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37" w:rsidRPr="004E25D0" w:rsidRDefault="00AC1C37" w:rsidP="00AC1C37">
      <w:pPr>
        <w:jc w:val="center"/>
        <w:rPr>
          <w:rFonts w:ascii="Arial" w:hAnsi="Arial" w:cs="Arial"/>
          <w:b/>
          <w:i/>
          <w:sz w:val="22"/>
          <w:szCs w:val="22"/>
          <w:u w:val="single"/>
        </w:rPr>
      </w:pPr>
      <w:r w:rsidRPr="004E25D0">
        <w:rPr>
          <w:rFonts w:ascii="Arial" w:hAnsi="Arial" w:cs="Arial"/>
          <w:b/>
          <w:i/>
          <w:sz w:val="22"/>
          <w:szCs w:val="22"/>
          <w:u w:val="single"/>
        </w:rPr>
        <w:t>SANT LONGOWAL INSTITUTE OF ENGINEERING &amp; TECHNOLOGY (SLIET),</w:t>
      </w:r>
    </w:p>
    <w:p w:rsidR="00AC1C37" w:rsidRPr="004E25D0" w:rsidRDefault="00AC1C37" w:rsidP="00AC1C37">
      <w:pPr>
        <w:jc w:val="center"/>
        <w:rPr>
          <w:rFonts w:ascii="Arial" w:hAnsi="Arial" w:cs="Arial"/>
          <w:b/>
          <w:i/>
          <w:sz w:val="22"/>
          <w:szCs w:val="22"/>
          <w:u w:val="single"/>
        </w:rPr>
      </w:pPr>
      <w:proofErr w:type="gramStart"/>
      <w:r w:rsidRPr="004E25D0">
        <w:rPr>
          <w:rFonts w:ascii="Arial" w:hAnsi="Arial" w:cs="Arial"/>
          <w:b/>
          <w:i/>
          <w:sz w:val="22"/>
          <w:szCs w:val="22"/>
          <w:u w:val="single"/>
        </w:rPr>
        <w:t>LONGOWAL – 148 106 (DISTT.</w:t>
      </w:r>
      <w:proofErr w:type="gramEnd"/>
      <w:r w:rsidRPr="004E25D0">
        <w:rPr>
          <w:rFonts w:ascii="Arial" w:hAnsi="Arial" w:cs="Arial"/>
          <w:b/>
          <w:i/>
          <w:sz w:val="22"/>
          <w:szCs w:val="22"/>
          <w:u w:val="single"/>
        </w:rPr>
        <w:t xml:space="preserve"> SANGRUR) – PUNJAB</w:t>
      </w:r>
    </w:p>
    <w:p w:rsidR="00AC1C37" w:rsidRPr="004E25D0" w:rsidRDefault="00AC1C37" w:rsidP="00AC1C37">
      <w:pPr>
        <w:jc w:val="center"/>
        <w:rPr>
          <w:rFonts w:ascii="Arial" w:hAnsi="Arial" w:cs="Arial"/>
          <w:b/>
          <w:i/>
          <w:sz w:val="22"/>
          <w:szCs w:val="22"/>
          <w:u w:val="single"/>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68580</wp:posOffset>
            </wp:positionV>
            <wp:extent cx="733425" cy="4533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24000"/>
                      <a:grayscl/>
                      <a:biLevel thresh="50000"/>
                      <a:extLst>
                        <a:ext uri="{28A0092B-C50C-407E-A947-70E740481C1C}">
                          <a14:useLocalDpi xmlns:a14="http://schemas.microsoft.com/office/drawing/2010/main" val="0"/>
                        </a:ext>
                      </a:extLst>
                    </a:blip>
                    <a:srcRect/>
                    <a:stretch>
                      <a:fillRect/>
                    </a:stretch>
                  </pic:blipFill>
                  <pic:spPr bwMode="auto">
                    <a:xfrm>
                      <a:off x="0" y="0"/>
                      <a:ext cx="733425" cy="453390"/>
                    </a:xfrm>
                    <a:prstGeom prst="rect">
                      <a:avLst/>
                    </a:prstGeom>
                    <a:noFill/>
                  </pic:spPr>
                </pic:pic>
              </a:graphicData>
            </a:graphic>
            <wp14:sizeRelH relativeFrom="page">
              <wp14:pctWidth>0</wp14:pctWidth>
            </wp14:sizeRelH>
            <wp14:sizeRelV relativeFrom="page">
              <wp14:pctHeight>0</wp14:pctHeight>
            </wp14:sizeRelV>
          </wp:anchor>
        </w:drawing>
      </w:r>
      <w:r w:rsidRPr="004E25D0">
        <w:rPr>
          <w:rFonts w:ascii="Arial" w:hAnsi="Arial" w:cs="Arial"/>
          <w:b/>
          <w:i/>
          <w:sz w:val="22"/>
          <w:szCs w:val="22"/>
          <w:u w:val="single"/>
        </w:rPr>
        <w:t>(DEEMED UNIVERSITY)</w:t>
      </w:r>
    </w:p>
    <w:p w:rsidR="00AC1C37" w:rsidRPr="004E25D0" w:rsidRDefault="00AC1C37" w:rsidP="00AC1C37">
      <w:pPr>
        <w:rPr>
          <w:rFonts w:ascii="Arial" w:hAnsi="Arial" w:cs="Arial"/>
          <w:b/>
          <w:i/>
          <w:sz w:val="22"/>
          <w:szCs w:val="22"/>
          <w:u w:val="single"/>
        </w:rPr>
      </w:pPr>
    </w:p>
    <w:p w:rsidR="00AC1C37" w:rsidRPr="004E25D0" w:rsidRDefault="00AC1C37" w:rsidP="00AC1C37">
      <w:pPr>
        <w:ind w:left="2880" w:firstLine="720"/>
        <w:rPr>
          <w:rFonts w:ascii="Arial" w:hAnsi="Arial" w:cs="Arial"/>
          <w:b/>
          <w:i/>
          <w:sz w:val="22"/>
          <w:szCs w:val="22"/>
          <w:u w:val="single"/>
        </w:rPr>
      </w:pPr>
    </w:p>
    <w:p w:rsidR="00AC1C37" w:rsidRPr="004E25D0" w:rsidRDefault="00AC1C37" w:rsidP="00AC1C37">
      <w:pPr>
        <w:rPr>
          <w:rFonts w:ascii="Arial" w:hAnsi="Arial" w:cs="Arial"/>
          <w:b/>
          <w:i/>
          <w:sz w:val="22"/>
          <w:szCs w:val="22"/>
          <w:u w:val="single"/>
        </w:rPr>
      </w:pPr>
      <w:r w:rsidRPr="004E25D0">
        <w:rPr>
          <w:rFonts w:ascii="Arial" w:hAnsi="Arial" w:cs="Arial"/>
          <w:b/>
          <w:i/>
          <w:sz w:val="22"/>
          <w:szCs w:val="22"/>
        </w:rPr>
        <w:t xml:space="preserve">                                                  </w:t>
      </w:r>
      <w:r w:rsidRPr="004E25D0">
        <w:rPr>
          <w:rFonts w:ascii="Arial" w:hAnsi="Arial" w:cs="Arial"/>
          <w:b/>
          <w:i/>
          <w:sz w:val="22"/>
          <w:szCs w:val="22"/>
          <w:u w:val="single"/>
        </w:rPr>
        <w:t>(ACADEMIC SECTION)</w:t>
      </w:r>
    </w:p>
    <w:p w:rsidR="00AC1C37" w:rsidRPr="004E25D0" w:rsidRDefault="00AC1C37" w:rsidP="00AC1C37">
      <w:pPr>
        <w:jc w:val="center"/>
        <w:rPr>
          <w:rFonts w:ascii="Arial" w:hAnsi="Arial" w:cs="Arial"/>
          <w:b/>
          <w:i/>
          <w:sz w:val="22"/>
          <w:szCs w:val="22"/>
          <w:u w:val="single"/>
        </w:rPr>
      </w:pPr>
    </w:p>
    <w:p w:rsidR="00AC1C37" w:rsidRPr="004E25D0" w:rsidRDefault="00AC1C37" w:rsidP="00AC1C37">
      <w:pPr>
        <w:rPr>
          <w:rFonts w:ascii="Arial" w:hAnsi="Arial" w:cs="Arial"/>
          <w:sz w:val="22"/>
          <w:szCs w:val="22"/>
        </w:rPr>
      </w:pPr>
    </w:p>
    <w:p w:rsidR="00AC1C37" w:rsidRPr="004E25D0" w:rsidRDefault="00AC1C37" w:rsidP="00AC1C37">
      <w:pPr>
        <w:rPr>
          <w:rFonts w:ascii="Arial" w:hAnsi="Arial" w:cs="Arial"/>
          <w:sz w:val="22"/>
          <w:szCs w:val="22"/>
        </w:rPr>
      </w:pPr>
      <w:proofErr w:type="gramStart"/>
      <w:r w:rsidRPr="004E25D0">
        <w:rPr>
          <w:rFonts w:ascii="Arial" w:hAnsi="Arial" w:cs="Arial"/>
          <w:sz w:val="22"/>
          <w:szCs w:val="22"/>
        </w:rPr>
        <w:t>Ref. No.</w:t>
      </w:r>
      <w:proofErr w:type="gramEnd"/>
      <w:r w:rsidRPr="004E25D0">
        <w:rPr>
          <w:rFonts w:ascii="Arial" w:hAnsi="Arial" w:cs="Arial"/>
          <w:sz w:val="22"/>
          <w:szCs w:val="22"/>
        </w:rPr>
        <w:t xml:space="preserve"> SLIET/AS/</w:t>
      </w:r>
      <w:r>
        <w:rPr>
          <w:rFonts w:ascii="Arial" w:hAnsi="Arial" w:cs="Arial"/>
          <w:sz w:val="22"/>
          <w:szCs w:val="22"/>
        </w:rPr>
        <w:t>2075</w:t>
      </w:r>
      <w:r w:rsidRPr="004E25D0">
        <w:rPr>
          <w:rFonts w:ascii="Arial" w:hAnsi="Arial" w:cs="Arial"/>
          <w:sz w:val="22"/>
          <w:szCs w:val="22"/>
        </w:rPr>
        <w:tab/>
      </w:r>
      <w:r w:rsidRPr="004E25D0">
        <w:rPr>
          <w:rFonts w:ascii="Arial" w:hAnsi="Arial" w:cs="Arial"/>
          <w:sz w:val="22"/>
          <w:szCs w:val="22"/>
        </w:rPr>
        <w:tab/>
      </w:r>
      <w:r w:rsidRPr="004E25D0">
        <w:rPr>
          <w:rFonts w:ascii="Arial" w:hAnsi="Arial" w:cs="Arial"/>
          <w:sz w:val="22"/>
          <w:szCs w:val="22"/>
        </w:rPr>
        <w:tab/>
      </w:r>
      <w:r w:rsidRPr="004E25D0">
        <w:rPr>
          <w:rFonts w:ascii="Arial" w:hAnsi="Arial" w:cs="Arial"/>
          <w:sz w:val="22"/>
          <w:szCs w:val="22"/>
        </w:rPr>
        <w:tab/>
      </w:r>
      <w:r w:rsidRPr="004E25D0">
        <w:rPr>
          <w:rFonts w:ascii="Arial" w:hAnsi="Arial" w:cs="Arial"/>
          <w:sz w:val="22"/>
          <w:szCs w:val="22"/>
        </w:rPr>
        <w:tab/>
      </w:r>
      <w:r w:rsidRPr="004E25D0">
        <w:rPr>
          <w:rFonts w:ascii="Arial" w:hAnsi="Arial" w:cs="Arial"/>
          <w:sz w:val="22"/>
          <w:szCs w:val="22"/>
        </w:rPr>
        <w:tab/>
      </w:r>
      <w:r w:rsidRPr="004E25D0">
        <w:rPr>
          <w:rFonts w:ascii="Arial" w:hAnsi="Arial" w:cs="Arial"/>
          <w:sz w:val="22"/>
          <w:szCs w:val="22"/>
        </w:rPr>
        <w:tab/>
      </w:r>
      <w:proofErr w:type="gramStart"/>
      <w:r w:rsidRPr="004E25D0">
        <w:rPr>
          <w:rFonts w:ascii="Arial" w:hAnsi="Arial" w:cs="Arial"/>
          <w:sz w:val="22"/>
          <w:szCs w:val="22"/>
        </w:rPr>
        <w:t>Dated :</w:t>
      </w:r>
      <w:proofErr w:type="gramEnd"/>
      <w:r w:rsidRPr="004E25D0">
        <w:rPr>
          <w:rFonts w:ascii="Arial" w:hAnsi="Arial" w:cs="Arial"/>
          <w:sz w:val="22"/>
          <w:szCs w:val="22"/>
        </w:rPr>
        <w:t xml:space="preserve"> </w:t>
      </w:r>
      <w:r>
        <w:rPr>
          <w:rFonts w:ascii="Arial" w:hAnsi="Arial" w:cs="Arial"/>
          <w:sz w:val="22"/>
          <w:szCs w:val="22"/>
        </w:rPr>
        <w:t>16.11.2012</w:t>
      </w:r>
    </w:p>
    <w:p w:rsidR="00AC1C37" w:rsidRPr="004E25D0" w:rsidRDefault="00AC1C37" w:rsidP="00AC1C37">
      <w:pPr>
        <w:jc w:val="both"/>
        <w:rPr>
          <w:rFonts w:ascii="Arial" w:hAnsi="Arial" w:cs="Arial"/>
          <w:sz w:val="22"/>
          <w:szCs w:val="22"/>
        </w:rPr>
      </w:pPr>
      <w:r w:rsidRPr="004E25D0">
        <w:rPr>
          <w:rFonts w:ascii="Arial" w:hAnsi="Arial" w:cs="Arial"/>
          <w:sz w:val="22"/>
          <w:szCs w:val="22"/>
        </w:rPr>
        <w:t xml:space="preserve"> </w:t>
      </w:r>
    </w:p>
    <w:p w:rsidR="00AC1C37" w:rsidRPr="004E25D0" w:rsidRDefault="00AC1C37" w:rsidP="00AC1C37">
      <w:pPr>
        <w:jc w:val="both"/>
        <w:rPr>
          <w:rFonts w:ascii="Arial" w:hAnsi="Arial" w:cs="Arial"/>
          <w:sz w:val="22"/>
          <w:szCs w:val="22"/>
        </w:rPr>
      </w:pPr>
      <w:r w:rsidRPr="004E25D0">
        <w:rPr>
          <w:rFonts w:ascii="Arial" w:hAnsi="Arial" w:cs="Arial"/>
          <w:sz w:val="22"/>
          <w:szCs w:val="22"/>
        </w:rPr>
        <w:t>To</w:t>
      </w:r>
    </w:p>
    <w:p w:rsidR="00AC1C37" w:rsidRPr="004E25D0" w:rsidRDefault="00AC1C37" w:rsidP="00AC1C37">
      <w:pPr>
        <w:jc w:val="both"/>
        <w:rPr>
          <w:rFonts w:ascii="Arial" w:hAnsi="Arial" w:cs="Arial"/>
          <w:sz w:val="22"/>
          <w:szCs w:val="22"/>
        </w:rPr>
      </w:pPr>
    </w:p>
    <w:p w:rsidR="00AC1C37" w:rsidRDefault="00AC1C37" w:rsidP="00AC1C37">
      <w:pPr>
        <w:jc w:val="both"/>
        <w:rPr>
          <w:rFonts w:ascii="Arial" w:hAnsi="Arial" w:cs="Arial"/>
          <w:sz w:val="22"/>
          <w:szCs w:val="22"/>
        </w:rPr>
      </w:pPr>
      <w:r>
        <w:rPr>
          <w:rFonts w:ascii="Arial" w:hAnsi="Arial" w:cs="Arial"/>
          <w:sz w:val="22"/>
          <w:szCs w:val="22"/>
        </w:rPr>
        <w:t>All Heads of Departments,</w:t>
      </w:r>
    </w:p>
    <w:p w:rsidR="00AC1C37" w:rsidRPr="004E25D0" w:rsidRDefault="00AC1C37" w:rsidP="00AC1C37">
      <w:pPr>
        <w:jc w:val="both"/>
        <w:rPr>
          <w:rFonts w:ascii="Arial" w:hAnsi="Arial" w:cs="Arial"/>
          <w:sz w:val="22"/>
          <w:szCs w:val="22"/>
        </w:rPr>
      </w:pPr>
      <w:r w:rsidRPr="004E25D0">
        <w:rPr>
          <w:rFonts w:ascii="Arial" w:hAnsi="Arial" w:cs="Arial"/>
          <w:sz w:val="22"/>
          <w:szCs w:val="22"/>
        </w:rPr>
        <w:t xml:space="preserve">SLIET, </w:t>
      </w:r>
      <w:proofErr w:type="spellStart"/>
      <w:r w:rsidRPr="004E25D0">
        <w:rPr>
          <w:rFonts w:ascii="Arial" w:hAnsi="Arial" w:cs="Arial"/>
          <w:sz w:val="22"/>
          <w:szCs w:val="22"/>
        </w:rPr>
        <w:t>Longowal</w:t>
      </w:r>
      <w:proofErr w:type="spellEnd"/>
      <w:r w:rsidRPr="004E25D0">
        <w:rPr>
          <w:rFonts w:ascii="Arial" w:hAnsi="Arial" w:cs="Arial"/>
          <w:sz w:val="22"/>
          <w:szCs w:val="22"/>
        </w:rPr>
        <w:t>.</w:t>
      </w:r>
    </w:p>
    <w:p w:rsidR="00AC1C37" w:rsidRPr="004E25D0" w:rsidRDefault="00AC1C37" w:rsidP="00AC1C37">
      <w:pPr>
        <w:jc w:val="both"/>
        <w:rPr>
          <w:rFonts w:ascii="Arial" w:hAnsi="Arial" w:cs="Arial"/>
          <w:b/>
          <w:sz w:val="22"/>
          <w:szCs w:val="22"/>
        </w:rPr>
      </w:pPr>
    </w:p>
    <w:p w:rsidR="00AC1C37" w:rsidRPr="004E25D0" w:rsidRDefault="00AC1C37" w:rsidP="00AC1C37">
      <w:pPr>
        <w:jc w:val="both"/>
        <w:rPr>
          <w:rFonts w:ascii="Arial" w:hAnsi="Arial" w:cs="Arial"/>
          <w:b/>
          <w:sz w:val="22"/>
          <w:szCs w:val="22"/>
        </w:rPr>
      </w:pPr>
      <w:proofErr w:type="gramStart"/>
      <w:r>
        <w:rPr>
          <w:rFonts w:ascii="Arial" w:hAnsi="Arial" w:cs="Arial"/>
          <w:b/>
          <w:sz w:val="22"/>
          <w:szCs w:val="22"/>
        </w:rPr>
        <w:t>Subject :</w:t>
      </w:r>
      <w:proofErr w:type="gramEnd"/>
      <w:r>
        <w:rPr>
          <w:rFonts w:ascii="Arial" w:hAnsi="Arial" w:cs="Arial"/>
          <w:b/>
          <w:sz w:val="22"/>
          <w:szCs w:val="22"/>
        </w:rPr>
        <w:t xml:space="preserve">     </w:t>
      </w:r>
      <w:r w:rsidRPr="004E25D0">
        <w:rPr>
          <w:rFonts w:ascii="Arial" w:hAnsi="Arial" w:cs="Arial"/>
          <w:b/>
          <w:sz w:val="22"/>
          <w:szCs w:val="22"/>
        </w:rPr>
        <w:t>Improvement of Grades (changing the grading pattern) - regarding -</w:t>
      </w:r>
    </w:p>
    <w:p w:rsidR="00AC1C37" w:rsidRPr="004E25D0" w:rsidRDefault="00AC1C37" w:rsidP="00AC1C37">
      <w:pPr>
        <w:jc w:val="both"/>
        <w:rPr>
          <w:rFonts w:ascii="Arial" w:hAnsi="Arial" w:cs="Arial"/>
          <w:b/>
          <w:sz w:val="22"/>
          <w:szCs w:val="22"/>
        </w:rPr>
      </w:pPr>
    </w:p>
    <w:p w:rsidR="00AC1C37" w:rsidRPr="004E25D0" w:rsidRDefault="00AC1C37" w:rsidP="00AC1C37">
      <w:pPr>
        <w:jc w:val="both"/>
        <w:rPr>
          <w:rFonts w:ascii="Arial" w:hAnsi="Arial" w:cs="Arial"/>
          <w:sz w:val="22"/>
          <w:szCs w:val="22"/>
        </w:rPr>
      </w:pPr>
      <w:r w:rsidRPr="004E25D0">
        <w:rPr>
          <w:rFonts w:ascii="Arial" w:hAnsi="Arial" w:cs="Arial"/>
          <w:sz w:val="22"/>
          <w:szCs w:val="22"/>
        </w:rPr>
        <w:t>Please refer to the subject cited above.</w:t>
      </w:r>
    </w:p>
    <w:p w:rsidR="00AC1C37" w:rsidRPr="004E25D0" w:rsidRDefault="00AC1C37" w:rsidP="00AC1C37">
      <w:pPr>
        <w:jc w:val="both"/>
        <w:rPr>
          <w:rFonts w:ascii="Arial" w:hAnsi="Arial" w:cs="Arial"/>
          <w:sz w:val="22"/>
          <w:szCs w:val="22"/>
        </w:rPr>
      </w:pPr>
    </w:p>
    <w:p w:rsidR="00AC1C37" w:rsidRPr="004E25D0" w:rsidRDefault="00AC1C37" w:rsidP="00AC1C37">
      <w:pPr>
        <w:spacing w:line="360" w:lineRule="auto"/>
        <w:jc w:val="both"/>
        <w:rPr>
          <w:rFonts w:ascii="Arial" w:hAnsi="Arial" w:cs="Arial"/>
          <w:sz w:val="22"/>
          <w:szCs w:val="22"/>
        </w:rPr>
      </w:pPr>
      <w:r w:rsidRPr="004E25D0">
        <w:rPr>
          <w:rFonts w:ascii="Arial" w:hAnsi="Arial" w:cs="Arial"/>
          <w:sz w:val="22"/>
          <w:szCs w:val="22"/>
        </w:rPr>
        <w:t xml:space="preserve">The </w:t>
      </w:r>
      <w:proofErr w:type="spellStart"/>
      <w:r w:rsidRPr="004E25D0">
        <w:rPr>
          <w:rFonts w:ascii="Arial" w:hAnsi="Arial" w:cs="Arial"/>
          <w:sz w:val="22"/>
          <w:szCs w:val="22"/>
        </w:rPr>
        <w:t>Hon’ble</w:t>
      </w:r>
      <w:proofErr w:type="spellEnd"/>
      <w:r w:rsidRPr="004E25D0">
        <w:rPr>
          <w:rFonts w:ascii="Arial" w:hAnsi="Arial" w:cs="Arial"/>
          <w:sz w:val="22"/>
          <w:szCs w:val="22"/>
        </w:rPr>
        <w:t xml:space="preserve"> Senate, SLIET, </w:t>
      </w:r>
      <w:proofErr w:type="spellStart"/>
      <w:r w:rsidRPr="004E25D0">
        <w:rPr>
          <w:rFonts w:ascii="Arial" w:hAnsi="Arial" w:cs="Arial"/>
          <w:sz w:val="22"/>
          <w:szCs w:val="22"/>
        </w:rPr>
        <w:t>Longowal</w:t>
      </w:r>
      <w:proofErr w:type="spellEnd"/>
      <w:r w:rsidRPr="004E25D0">
        <w:rPr>
          <w:rFonts w:ascii="Arial" w:hAnsi="Arial" w:cs="Arial"/>
          <w:sz w:val="22"/>
          <w:szCs w:val="22"/>
        </w:rPr>
        <w:t>, in its 10</w:t>
      </w:r>
      <w:r w:rsidRPr="004E25D0">
        <w:rPr>
          <w:rFonts w:ascii="Arial" w:hAnsi="Arial" w:cs="Arial"/>
          <w:sz w:val="22"/>
          <w:szCs w:val="22"/>
          <w:vertAlign w:val="superscript"/>
        </w:rPr>
        <w:t>th</w:t>
      </w:r>
      <w:r w:rsidRPr="004E25D0">
        <w:rPr>
          <w:rFonts w:ascii="Arial" w:hAnsi="Arial" w:cs="Arial"/>
          <w:sz w:val="22"/>
          <w:szCs w:val="22"/>
        </w:rPr>
        <w:t xml:space="preserve"> meeting, held on 28</w:t>
      </w:r>
      <w:r w:rsidRPr="004E25D0">
        <w:rPr>
          <w:rFonts w:ascii="Arial" w:hAnsi="Arial" w:cs="Arial"/>
          <w:sz w:val="22"/>
          <w:szCs w:val="22"/>
          <w:vertAlign w:val="superscript"/>
        </w:rPr>
        <w:t>th</w:t>
      </w:r>
      <w:r w:rsidRPr="004E25D0">
        <w:rPr>
          <w:rFonts w:ascii="Arial" w:hAnsi="Arial" w:cs="Arial"/>
          <w:sz w:val="22"/>
          <w:szCs w:val="22"/>
        </w:rPr>
        <w:t xml:space="preserve"> May, 2012, have approved, besides various other items, an agenda item No. 10.2 (6.4) – improvement of grades (changing the grading pattern) for the student</w:t>
      </w:r>
      <w:r>
        <w:rPr>
          <w:rFonts w:ascii="Arial" w:hAnsi="Arial" w:cs="Arial"/>
          <w:sz w:val="22"/>
          <w:szCs w:val="22"/>
        </w:rPr>
        <w:t xml:space="preserve">s of Degree and PG </w:t>
      </w:r>
      <w:proofErr w:type="spellStart"/>
      <w:r>
        <w:rPr>
          <w:rFonts w:ascii="Arial" w:hAnsi="Arial" w:cs="Arial"/>
          <w:sz w:val="22"/>
          <w:szCs w:val="22"/>
        </w:rPr>
        <w:t>programmes</w:t>
      </w:r>
      <w:proofErr w:type="spellEnd"/>
      <w:r>
        <w:rPr>
          <w:rFonts w:ascii="Arial" w:hAnsi="Arial" w:cs="Arial"/>
          <w:sz w:val="22"/>
          <w:szCs w:val="22"/>
        </w:rPr>
        <w:t xml:space="preserve">, who have been </w:t>
      </w:r>
      <w:r w:rsidRPr="004E25D0">
        <w:rPr>
          <w:rFonts w:ascii="Arial" w:hAnsi="Arial" w:cs="Arial"/>
          <w:sz w:val="22"/>
          <w:szCs w:val="22"/>
        </w:rPr>
        <w:t xml:space="preserve">admitted at SLIET, </w:t>
      </w:r>
      <w:proofErr w:type="spellStart"/>
      <w:r w:rsidRPr="004E25D0">
        <w:rPr>
          <w:rFonts w:ascii="Arial" w:hAnsi="Arial" w:cs="Arial"/>
          <w:sz w:val="22"/>
          <w:szCs w:val="22"/>
        </w:rPr>
        <w:t>Longowal</w:t>
      </w:r>
      <w:proofErr w:type="spellEnd"/>
      <w:r w:rsidRPr="004E25D0">
        <w:rPr>
          <w:rFonts w:ascii="Arial" w:hAnsi="Arial" w:cs="Arial"/>
          <w:sz w:val="22"/>
          <w:szCs w:val="22"/>
        </w:rPr>
        <w:t>, during the current academic session 2012-2013 and onwards. A copy of the same is enclosed herewith for ready reference please.</w:t>
      </w:r>
    </w:p>
    <w:p w:rsidR="00AC1C37" w:rsidRPr="004E25D0" w:rsidRDefault="00AC1C37" w:rsidP="00AC1C37">
      <w:pPr>
        <w:jc w:val="both"/>
        <w:rPr>
          <w:rFonts w:ascii="Arial" w:hAnsi="Arial" w:cs="Arial"/>
          <w:sz w:val="22"/>
          <w:szCs w:val="22"/>
        </w:rPr>
      </w:pPr>
    </w:p>
    <w:p w:rsidR="00AC1C37" w:rsidRPr="004E25D0" w:rsidRDefault="00D55B31" w:rsidP="00AC1C37">
      <w:pPr>
        <w:spacing w:line="360" w:lineRule="auto"/>
        <w:jc w:val="both"/>
        <w:rPr>
          <w:rFonts w:ascii="Arial" w:hAnsi="Arial" w:cs="Arial"/>
          <w:sz w:val="22"/>
          <w:szCs w:val="22"/>
        </w:rPr>
      </w:pPr>
      <w:r>
        <w:rPr>
          <w:rFonts w:ascii="Arial" w:hAnsi="Arial" w:cs="Arial"/>
          <w:sz w:val="22"/>
          <w:szCs w:val="22"/>
        </w:rPr>
        <w:t>This was circulated through Chief counselor vide letter No. SLIET/AS/1578-1581 dated 29.09.2012</w:t>
      </w:r>
      <w:r w:rsidR="0057316D">
        <w:rPr>
          <w:rFonts w:ascii="Arial" w:hAnsi="Arial" w:cs="Arial"/>
          <w:sz w:val="22"/>
          <w:szCs w:val="22"/>
        </w:rPr>
        <w:t xml:space="preserve"> (copy enclosed)</w:t>
      </w:r>
      <w:r>
        <w:rPr>
          <w:rFonts w:ascii="Arial" w:hAnsi="Arial" w:cs="Arial"/>
          <w:sz w:val="22"/>
          <w:szCs w:val="22"/>
        </w:rPr>
        <w:t xml:space="preserve">. However, the Academic Section is receiving queries every now and then regarding the change of grading patter. It is, therefore, again </w:t>
      </w:r>
      <w:r w:rsidR="00AC1C37" w:rsidRPr="004E25D0">
        <w:rPr>
          <w:rFonts w:ascii="Arial" w:hAnsi="Arial" w:cs="Arial"/>
          <w:sz w:val="22"/>
          <w:szCs w:val="22"/>
        </w:rPr>
        <w:t xml:space="preserve">requested that the changed grading pattern may kindly be circulated </w:t>
      </w:r>
      <w:r w:rsidR="00AC1C37">
        <w:rPr>
          <w:rFonts w:ascii="Arial" w:hAnsi="Arial" w:cs="Arial"/>
          <w:sz w:val="22"/>
          <w:szCs w:val="22"/>
        </w:rPr>
        <w:t xml:space="preserve">immediately </w:t>
      </w:r>
      <w:r w:rsidR="00AC1C37" w:rsidRPr="004E25D0">
        <w:rPr>
          <w:rFonts w:ascii="Arial" w:hAnsi="Arial" w:cs="Arial"/>
          <w:sz w:val="22"/>
          <w:szCs w:val="22"/>
        </w:rPr>
        <w:t xml:space="preserve">amongst all the </w:t>
      </w:r>
      <w:r>
        <w:rPr>
          <w:rFonts w:ascii="Arial" w:hAnsi="Arial" w:cs="Arial"/>
          <w:sz w:val="22"/>
          <w:szCs w:val="22"/>
        </w:rPr>
        <w:t xml:space="preserve">faculty members of your respective departments for their information as well as for the information of all the students of </w:t>
      </w:r>
      <w:r w:rsidR="00AC1C37" w:rsidRPr="004E25D0">
        <w:rPr>
          <w:rFonts w:ascii="Arial" w:hAnsi="Arial" w:cs="Arial"/>
          <w:sz w:val="22"/>
          <w:szCs w:val="22"/>
        </w:rPr>
        <w:t xml:space="preserve">Degree and PG </w:t>
      </w:r>
      <w:proofErr w:type="spellStart"/>
      <w:r w:rsidR="00AC1C37" w:rsidRPr="004E25D0">
        <w:rPr>
          <w:rFonts w:ascii="Arial" w:hAnsi="Arial" w:cs="Arial"/>
          <w:sz w:val="22"/>
          <w:szCs w:val="22"/>
        </w:rPr>
        <w:t>programmes</w:t>
      </w:r>
      <w:proofErr w:type="spellEnd"/>
      <w:r w:rsidR="00AC1C37" w:rsidRPr="004E25D0">
        <w:rPr>
          <w:rFonts w:ascii="Arial" w:hAnsi="Arial" w:cs="Arial"/>
          <w:sz w:val="22"/>
          <w:szCs w:val="22"/>
        </w:rPr>
        <w:t xml:space="preserve"> of 2012 </w:t>
      </w:r>
      <w:r w:rsidR="00AC1C37">
        <w:rPr>
          <w:rFonts w:ascii="Arial" w:hAnsi="Arial" w:cs="Arial"/>
          <w:sz w:val="22"/>
          <w:szCs w:val="22"/>
        </w:rPr>
        <w:t xml:space="preserve">entry </w:t>
      </w:r>
      <w:r w:rsidR="00AC1C37" w:rsidRPr="004E25D0">
        <w:rPr>
          <w:rFonts w:ascii="Arial" w:hAnsi="Arial" w:cs="Arial"/>
          <w:sz w:val="22"/>
          <w:szCs w:val="22"/>
        </w:rPr>
        <w:t xml:space="preserve">batch. </w:t>
      </w:r>
    </w:p>
    <w:p w:rsidR="00AC1C37" w:rsidRDefault="00AC1C37" w:rsidP="00AC1C37">
      <w:pPr>
        <w:jc w:val="both"/>
        <w:rPr>
          <w:rFonts w:ascii="Arial" w:hAnsi="Arial" w:cs="Arial"/>
          <w:sz w:val="22"/>
          <w:szCs w:val="22"/>
        </w:rPr>
      </w:pPr>
    </w:p>
    <w:p w:rsidR="00AC1C37" w:rsidRPr="004E25D0" w:rsidRDefault="00AC1C37" w:rsidP="00AC1C37">
      <w:pPr>
        <w:jc w:val="both"/>
        <w:rPr>
          <w:rFonts w:ascii="Arial" w:hAnsi="Arial" w:cs="Arial"/>
          <w:sz w:val="22"/>
          <w:szCs w:val="22"/>
        </w:rPr>
      </w:pPr>
      <w:r>
        <w:rPr>
          <w:rFonts w:ascii="Arial" w:hAnsi="Arial" w:cs="Arial"/>
          <w:sz w:val="22"/>
          <w:szCs w:val="22"/>
        </w:rPr>
        <w:t xml:space="preserve">This may kindly be treated as “Most Urgent” please. </w:t>
      </w:r>
    </w:p>
    <w:p w:rsidR="00AC1C37" w:rsidRPr="004E25D0" w:rsidRDefault="00AC1C37" w:rsidP="00AC1C37">
      <w:pPr>
        <w:jc w:val="both"/>
        <w:rPr>
          <w:rFonts w:ascii="Arial" w:hAnsi="Arial" w:cs="Arial"/>
          <w:sz w:val="22"/>
          <w:szCs w:val="22"/>
        </w:rPr>
      </w:pPr>
    </w:p>
    <w:p w:rsidR="00AC1C37" w:rsidRDefault="00D55B31" w:rsidP="00AC1C37">
      <w:pPr>
        <w:jc w:val="right"/>
        <w:rPr>
          <w:rFonts w:ascii="Arial" w:hAnsi="Arial" w:cs="Arial"/>
          <w:sz w:val="22"/>
          <w:szCs w:val="22"/>
        </w:rPr>
      </w:pPr>
      <w:proofErr w:type="spellStart"/>
      <w:proofErr w:type="gramStart"/>
      <w:r>
        <w:rPr>
          <w:rFonts w:ascii="Arial" w:hAnsi="Arial" w:cs="Arial"/>
          <w:sz w:val="22"/>
          <w:szCs w:val="22"/>
        </w:rPr>
        <w:t>Sd</w:t>
      </w:r>
      <w:proofErr w:type="spellEnd"/>
      <w:proofErr w:type="gramEnd"/>
      <w:r>
        <w:rPr>
          <w:rFonts w:ascii="Arial" w:hAnsi="Arial" w:cs="Arial"/>
          <w:sz w:val="22"/>
          <w:szCs w:val="22"/>
        </w:rPr>
        <w:t>/-.</w:t>
      </w:r>
    </w:p>
    <w:p w:rsidR="00AC1C37" w:rsidRPr="004E25D0" w:rsidRDefault="00AC1C37" w:rsidP="00AC1C37">
      <w:pPr>
        <w:jc w:val="right"/>
        <w:rPr>
          <w:rFonts w:ascii="Arial" w:hAnsi="Arial" w:cs="Arial"/>
          <w:sz w:val="22"/>
          <w:szCs w:val="22"/>
        </w:rPr>
      </w:pPr>
      <w:r w:rsidRPr="004E25D0">
        <w:rPr>
          <w:rFonts w:ascii="Arial" w:hAnsi="Arial" w:cs="Arial"/>
          <w:sz w:val="22"/>
          <w:szCs w:val="22"/>
        </w:rPr>
        <w:t>Dy. Registrar (Academic)</w:t>
      </w:r>
    </w:p>
    <w:p w:rsidR="00AC1C37" w:rsidRPr="004E25D0" w:rsidRDefault="00AC1C37" w:rsidP="00AC1C37">
      <w:pPr>
        <w:rPr>
          <w:rFonts w:ascii="Arial" w:hAnsi="Arial" w:cs="Arial"/>
          <w:b/>
          <w:i/>
          <w:sz w:val="22"/>
          <w:szCs w:val="22"/>
          <w:u w:val="single"/>
        </w:rPr>
      </w:pPr>
    </w:p>
    <w:p w:rsidR="00AC1C37" w:rsidRPr="004E25D0" w:rsidRDefault="00AC1C37" w:rsidP="00AC1C37">
      <w:pPr>
        <w:rPr>
          <w:rFonts w:ascii="Arial" w:hAnsi="Arial" w:cs="Arial"/>
          <w:b/>
          <w:i/>
          <w:sz w:val="22"/>
          <w:szCs w:val="22"/>
          <w:u w:val="single"/>
        </w:rPr>
      </w:pPr>
      <w:proofErr w:type="spellStart"/>
      <w:proofErr w:type="gramStart"/>
      <w:r w:rsidRPr="004E25D0">
        <w:rPr>
          <w:rFonts w:ascii="Arial" w:hAnsi="Arial" w:cs="Arial"/>
          <w:b/>
          <w:i/>
          <w:sz w:val="22"/>
          <w:szCs w:val="22"/>
          <w:u w:val="single"/>
        </w:rPr>
        <w:t>Encl</w:t>
      </w:r>
      <w:proofErr w:type="spellEnd"/>
      <w:r w:rsidRPr="004E25D0">
        <w:rPr>
          <w:rFonts w:ascii="Arial" w:hAnsi="Arial" w:cs="Arial"/>
          <w:b/>
          <w:i/>
          <w:sz w:val="22"/>
          <w:szCs w:val="22"/>
          <w:u w:val="single"/>
        </w:rPr>
        <w:t xml:space="preserve"> :</w:t>
      </w:r>
      <w:proofErr w:type="gramEnd"/>
      <w:r w:rsidRPr="004E25D0">
        <w:rPr>
          <w:rFonts w:ascii="Arial" w:hAnsi="Arial" w:cs="Arial"/>
          <w:b/>
          <w:i/>
          <w:sz w:val="22"/>
          <w:szCs w:val="22"/>
          <w:u w:val="single"/>
        </w:rPr>
        <w:t xml:space="preserve"> As above (two pages).</w:t>
      </w:r>
    </w:p>
    <w:p w:rsidR="00AC1C37" w:rsidRPr="004E25D0" w:rsidRDefault="00AC1C37" w:rsidP="00AC1C37">
      <w:pPr>
        <w:rPr>
          <w:rFonts w:ascii="Arial" w:hAnsi="Arial" w:cs="Arial"/>
          <w:sz w:val="22"/>
          <w:szCs w:val="22"/>
        </w:rPr>
      </w:pPr>
    </w:p>
    <w:p w:rsidR="00AC1C37" w:rsidRPr="004E25D0" w:rsidRDefault="00AC1C37" w:rsidP="00AC1C37">
      <w:pPr>
        <w:rPr>
          <w:rFonts w:ascii="Arial" w:hAnsi="Arial" w:cs="Arial"/>
          <w:sz w:val="22"/>
          <w:szCs w:val="22"/>
        </w:rPr>
      </w:pPr>
      <w:r w:rsidRPr="004E25D0">
        <w:rPr>
          <w:rFonts w:ascii="Arial" w:hAnsi="Arial" w:cs="Arial"/>
          <w:sz w:val="22"/>
          <w:szCs w:val="22"/>
        </w:rPr>
        <w:t xml:space="preserve">Copy </w:t>
      </w:r>
      <w:proofErr w:type="gramStart"/>
      <w:r w:rsidRPr="004E25D0">
        <w:rPr>
          <w:rFonts w:ascii="Arial" w:hAnsi="Arial" w:cs="Arial"/>
          <w:sz w:val="22"/>
          <w:szCs w:val="22"/>
        </w:rPr>
        <w:t>to :</w:t>
      </w:r>
      <w:proofErr w:type="gramEnd"/>
      <w:r w:rsidRPr="004E25D0">
        <w:rPr>
          <w:rFonts w:ascii="Arial" w:hAnsi="Arial" w:cs="Arial"/>
          <w:sz w:val="22"/>
          <w:szCs w:val="22"/>
        </w:rPr>
        <w:t>-</w:t>
      </w:r>
    </w:p>
    <w:p w:rsidR="00AC1C37" w:rsidRPr="004E25D0" w:rsidRDefault="00AC1C37" w:rsidP="00AC1C37">
      <w:pPr>
        <w:rPr>
          <w:rFonts w:ascii="Arial" w:hAnsi="Arial" w:cs="Arial"/>
          <w:sz w:val="22"/>
          <w:szCs w:val="22"/>
        </w:rPr>
      </w:pPr>
    </w:p>
    <w:p w:rsidR="00AC1C37" w:rsidRPr="004E25D0" w:rsidRDefault="00AC1C37" w:rsidP="00AC1C37">
      <w:pPr>
        <w:numPr>
          <w:ilvl w:val="0"/>
          <w:numId w:val="1"/>
        </w:numPr>
        <w:rPr>
          <w:rFonts w:ascii="Arial" w:hAnsi="Arial" w:cs="Arial"/>
          <w:sz w:val="22"/>
          <w:szCs w:val="22"/>
        </w:rPr>
      </w:pPr>
      <w:r>
        <w:rPr>
          <w:rFonts w:ascii="Arial" w:hAnsi="Arial" w:cs="Arial"/>
          <w:sz w:val="22"/>
          <w:szCs w:val="22"/>
        </w:rPr>
        <w:t xml:space="preserve">The Director, SLIET – for </w:t>
      </w:r>
      <w:r w:rsidRPr="004E25D0">
        <w:rPr>
          <w:rFonts w:ascii="Arial" w:hAnsi="Arial" w:cs="Arial"/>
          <w:sz w:val="22"/>
          <w:szCs w:val="22"/>
        </w:rPr>
        <w:t xml:space="preserve">kind information </w:t>
      </w:r>
      <w:proofErr w:type="gramStart"/>
      <w:r w:rsidRPr="004E25D0">
        <w:rPr>
          <w:rFonts w:ascii="Arial" w:hAnsi="Arial" w:cs="Arial"/>
          <w:sz w:val="22"/>
          <w:szCs w:val="22"/>
        </w:rPr>
        <w:t>please</w:t>
      </w:r>
      <w:proofErr w:type="gramEnd"/>
      <w:r w:rsidRPr="004E25D0">
        <w:rPr>
          <w:rFonts w:ascii="Arial" w:hAnsi="Arial" w:cs="Arial"/>
          <w:sz w:val="22"/>
          <w:szCs w:val="22"/>
        </w:rPr>
        <w:t>.</w:t>
      </w:r>
    </w:p>
    <w:p w:rsidR="00AC1C37" w:rsidRDefault="00AC1C37" w:rsidP="00AC1C37">
      <w:pPr>
        <w:numPr>
          <w:ilvl w:val="0"/>
          <w:numId w:val="1"/>
        </w:numPr>
        <w:rPr>
          <w:rFonts w:ascii="Arial" w:hAnsi="Arial" w:cs="Arial"/>
          <w:sz w:val="22"/>
          <w:szCs w:val="22"/>
        </w:rPr>
      </w:pPr>
      <w:r>
        <w:rPr>
          <w:rFonts w:ascii="Arial" w:hAnsi="Arial" w:cs="Arial"/>
          <w:sz w:val="22"/>
          <w:szCs w:val="22"/>
        </w:rPr>
        <w:t xml:space="preserve">The Dean (A) – for </w:t>
      </w:r>
      <w:r w:rsidRPr="004E25D0">
        <w:rPr>
          <w:rFonts w:ascii="Arial" w:hAnsi="Arial" w:cs="Arial"/>
          <w:sz w:val="22"/>
          <w:szCs w:val="22"/>
        </w:rPr>
        <w:t>kind information please.</w:t>
      </w:r>
    </w:p>
    <w:p w:rsidR="00AC1C37" w:rsidRPr="004E25D0" w:rsidRDefault="00AC1C37" w:rsidP="00AC1C37">
      <w:pPr>
        <w:numPr>
          <w:ilvl w:val="0"/>
          <w:numId w:val="1"/>
        </w:numPr>
        <w:rPr>
          <w:rFonts w:ascii="Arial" w:hAnsi="Arial" w:cs="Arial"/>
          <w:sz w:val="22"/>
          <w:szCs w:val="22"/>
        </w:rPr>
      </w:pPr>
      <w:r>
        <w:rPr>
          <w:rFonts w:ascii="Arial" w:hAnsi="Arial" w:cs="Arial"/>
          <w:sz w:val="22"/>
          <w:szCs w:val="22"/>
        </w:rPr>
        <w:t>Concerned dealing hands in the Academic Section – for information please.</w:t>
      </w:r>
    </w:p>
    <w:p w:rsidR="00AC1C37" w:rsidRPr="004E25D0" w:rsidRDefault="00AC1C37" w:rsidP="00AC1C37">
      <w:pPr>
        <w:numPr>
          <w:ilvl w:val="0"/>
          <w:numId w:val="1"/>
        </w:numPr>
        <w:rPr>
          <w:rFonts w:ascii="Arial" w:hAnsi="Arial" w:cs="Arial"/>
          <w:sz w:val="22"/>
          <w:szCs w:val="22"/>
        </w:rPr>
      </w:pPr>
      <w:r w:rsidRPr="004E25D0">
        <w:rPr>
          <w:rFonts w:ascii="Arial" w:hAnsi="Arial" w:cs="Arial"/>
          <w:sz w:val="22"/>
          <w:szCs w:val="22"/>
        </w:rPr>
        <w:t xml:space="preserve">File copy. </w:t>
      </w:r>
    </w:p>
    <w:p w:rsidR="0057316D" w:rsidRPr="004E25D0" w:rsidRDefault="0057316D" w:rsidP="0057316D">
      <w:pPr>
        <w:jc w:val="center"/>
        <w:rPr>
          <w:rFonts w:ascii="Arial" w:hAnsi="Arial" w:cs="Arial"/>
          <w:b/>
          <w:i/>
          <w:sz w:val="22"/>
          <w:szCs w:val="22"/>
          <w:u w:val="single"/>
        </w:rPr>
      </w:pPr>
      <w:r w:rsidRPr="004E25D0">
        <w:rPr>
          <w:rFonts w:ascii="Arial" w:hAnsi="Arial" w:cs="Arial"/>
          <w:b/>
          <w:i/>
          <w:sz w:val="22"/>
          <w:szCs w:val="22"/>
          <w:u w:val="single"/>
        </w:rPr>
        <w:lastRenderedPageBreak/>
        <w:t>SANT LONGOWAL INSTITUTE OF ENGINEERING &amp; TECHNOLOGY (SLIET),</w:t>
      </w:r>
    </w:p>
    <w:p w:rsidR="0057316D" w:rsidRPr="004E25D0" w:rsidRDefault="0057316D" w:rsidP="0057316D">
      <w:pPr>
        <w:jc w:val="center"/>
        <w:rPr>
          <w:rFonts w:ascii="Arial" w:hAnsi="Arial" w:cs="Arial"/>
          <w:b/>
          <w:i/>
          <w:sz w:val="22"/>
          <w:szCs w:val="22"/>
          <w:u w:val="single"/>
        </w:rPr>
      </w:pPr>
      <w:proofErr w:type="gramStart"/>
      <w:r w:rsidRPr="004E25D0">
        <w:rPr>
          <w:rFonts w:ascii="Arial" w:hAnsi="Arial" w:cs="Arial"/>
          <w:b/>
          <w:i/>
          <w:sz w:val="22"/>
          <w:szCs w:val="22"/>
          <w:u w:val="single"/>
        </w:rPr>
        <w:t>LONGOWAL – 148 106 (DISTT.</w:t>
      </w:r>
      <w:proofErr w:type="gramEnd"/>
      <w:r w:rsidRPr="004E25D0">
        <w:rPr>
          <w:rFonts w:ascii="Arial" w:hAnsi="Arial" w:cs="Arial"/>
          <w:b/>
          <w:i/>
          <w:sz w:val="22"/>
          <w:szCs w:val="22"/>
          <w:u w:val="single"/>
        </w:rPr>
        <w:t xml:space="preserve"> SANGRUR) – PUNJAB</w:t>
      </w:r>
    </w:p>
    <w:p w:rsidR="0057316D" w:rsidRPr="004E25D0" w:rsidRDefault="0057316D" w:rsidP="0057316D">
      <w:pPr>
        <w:jc w:val="center"/>
        <w:rPr>
          <w:rFonts w:ascii="Arial" w:hAnsi="Arial" w:cs="Arial"/>
          <w:b/>
          <w:i/>
          <w:sz w:val="22"/>
          <w:szCs w:val="22"/>
          <w:u w:val="single"/>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104775</wp:posOffset>
            </wp:positionH>
            <wp:positionV relativeFrom="paragraph">
              <wp:posOffset>68580</wp:posOffset>
            </wp:positionV>
            <wp:extent cx="733425" cy="4533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24000"/>
                      <a:grayscl/>
                      <a:biLevel thresh="50000"/>
                      <a:extLst>
                        <a:ext uri="{28A0092B-C50C-407E-A947-70E740481C1C}">
                          <a14:useLocalDpi xmlns:a14="http://schemas.microsoft.com/office/drawing/2010/main" val="0"/>
                        </a:ext>
                      </a:extLst>
                    </a:blip>
                    <a:srcRect/>
                    <a:stretch>
                      <a:fillRect/>
                    </a:stretch>
                  </pic:blipFill>
                  <pic:spPr bwMode="auto">
                    <a:xfrm>
                      <a:off x="0" y="0"/>
                      <a:ext cx="733425" cy="453390"/>
                    </a:xfrm>
                    <a:prstGeom prst="rect">
                      <a:avLst/>
                    </a:prstGeom>
                    <a:noFill/>
                  </pic:spPr>
                </pic:pic>
              </a:graphicData>
            </a:graphic>
            <wp14:sizeRelH relativeFrom="page">
              <wp14:pctWidth>0</wp14:pctWidth>
            </wp14:sizeRelH>
            <wp14:sizeRelV relativeFrom="page">
              <wp14:pctHeight>0</wp14:pctHeight>
            </wp14:sizeRelV>
          </wp:anchor>
        </w:drawing>
      </w:r>
      <w:r w:rsidRPr="004E25D0">
        <w:rPr>
          <w:rFonts w:ascii="Arial" w:hAnsi="Arial" w:cs="Arial"/>
          <w:b/>
          <w:i/>
          <w:sz w:val="22"/>
          <w:szCs w:val="22"/>
          <w:u w:val="single"/>
        </w:rPr>
        <w:t>(DEEMED UNIVERSITY)</w:t>
      </w:r>
    </w:p>
    <w:p w:rsidR="0057316D" w:rsidRPr="004E25D0" w:rsidRDefault="0057316D" w:rsidP="0057316D">
      <w:pPr>
        <w:rPr>
          <w:rFonts w:ascii="Arial" w:hAnsi="Arial" w:cs="Arial"/>
          <w:b/>
          <w:i/>
          <w:sz w:val="22"/>
          <w:szCs w:val="22"/>
          <w:u w:val="single"/>
        </w:rPr>
      </w:pPr>
    </w:p>
    <w:p w:rsidR="0057316D" w:rsidRPr="004E25D0" w:rsidRDefault="0057316D" w:rsidP="0057316D">
      <w:pPr>
        <w:ind w:left="2880" w:firstLine="720"/>
        <w:rPr>
          <w:rFonts w:ascii="Arial" w:hAnsi="Arial" w:cs="Arial"/>
          <w:b/>
          <w:i/>
          <w:sz w:val="22"/>
          <w:szCs w:val="22"/>
          <w:u w:val="single"/>
        </w:rPr>
      </w:pPr>
    </w:p>
    <w:p w:rsidR="0057316D" w:rsidRPr="004E25D0" w:rsidRDefault="0057316D" w:rsidP="0057316D">
      <w:pPr>
        <w:rPr>
          <w:rFonts w:ascii="Arial" w:hAnsi="Arial" w:cs="Arial"/>
          <w:b/>
          <w:i/>
          <w:sz w:val="22"/>
          <w:szCs w:val="22"/>
          <w:u w:val="single"/>
        </w:rPr>
      </w:pPr>
      <w:r w:rsidRPr="004E25D0">
        <w:rPr>
          <w:rFonts w:ascii="Arial" w:hAnsi="Arial" w:cs="Arial"/>
          <w:b/>
          <w:i/>
          <w:sz w:val="22"/>
          <w:szCs w:val="22"/>
        </w:rPr>
        <w:t xml:space="preserve">                                                  </w:t>
      </w:r>
      <w:r w:rsidRPr="004E25D0">
        <w:rPr>
          <w:rFonts w:ascii="Arial" w:hAnsi="Arial" w:cs="Arial"/>
          <w:b/>
          <w:i/>
          <w:sz w:val="22"/>
          <w:szCs w:val="22"/>
          <w:u w:val="single"/>
        </w:rPr>
        <w:t>(ACADEMIC SECTION)</w:t>
      </w:r>
    </w:p>
    <w:p w:rsidR="0057316D" w:rsidRPr="004E25D0" w:rsidRDefault="0057316D" w:rsidP="0057316D">
      <w:pPr>
        <w:jc w:val="center"/>
        <w:rPr>
          <w:rFonts w:ascii="Arial" w:hAnsi="Arial" w:cs="Arial"/>
          <w:b/>
          <w:i/>
          <w:sz w:val="22"/>
          <w:szCs w:val="22"/>
          <w:u w:val="single"/>
        </w:rPr>
      </w:pPr>
    </w:p>
    <w:p w:rsidR="0057316D" w:rsidRPr="004E25D0" w:rsidRDefault="0057316D" w:rsidP="0057316D">
      <w:pPr>
        <w:rPr>
          <w:rFonts w:ascii="Arial" w:hAnsi="Arial" w:cs="Arial"/>
          <w:sz w:val="22"/>
          <w:szCs w:val="22"/>
        </w:rPr>
      </w:pPr>
    </w:p>
    <w:p w:rsidR="0057316D" w:rsidRPr="004E25D0" w:rsidRDefault="0057316D" w:rsidP="0057316D">
      <w:pPr>
        <w:rPr>
          <w:rFonts w:ascii="Arial" w:hAnsi="Arial" w:cs="Arial"/>
          <w:sz w:val="22"/>
          <w:szCs w:val="22"/>
        </w:rPr>
      </w:pPr>
      <w:proofErr w:type="gramStart"/>
      <w:r w:rsidRPr="004E25D0">
        <w:rPr>
          <w:rFonts w:ascii="Arial" w:hAnsi="Arial" w:cs="Arial"/>
          <w:sz w:val="22"/>
          <w:szCs w:val="22"/>
        </w:rPr>
        <w:t>Ref. No.</w:t>
      </w:r>
      <w:proofErr w:type="gramEnd"/>
      <w:r w:rsidRPr="004E25D0">
        <w:rPr>
          <w:rFonts w:ascii="Arial" w:hAnsi="Arial" w:cs="Arial"/>
          <w:sz w:val="22"/>
          <w:szCs w:val="22"/>
        </w:rPr>
        <w:t xml:space="preserve"> SLIET/AS/</w:t>
      </w:r>
      <w:r>
        <w:rPr>
          <w:rFonts w:ascii="Arial" w:hAnsi="Arial" w:cs="Arial"/>
          <w:sz w:val="22"/>
          <w:szCs w:val="22"/>
        </w:rPr>
        <w:t>1578-1581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4E25D0">
        <w:rPr>
          <w:rFonts w:ascii="Arial" w:hAnsi="Arial" w:cs="Arial"/>
          <w:sz w:val="22"/>
          <w:szCs w:val="22"/>
        </w:rPr>
        <w:t>Dated :</w:t>
      </w:r>
      <w:proofErr w:type="gramEnd"/>
      <w:r w:rsidRPr="004E25D0">
        <w:rPr>
          <w:rFonts w:ascii="Arial" w:hAnsi="Arial" w:cs="Arial"/>
          <w:sz w:val="22"/>
          <w:szCs w:val="22"/>
        </w:rPr>
        <w:t xml:space="preserve"> </w:t>
      </w:r>
      <w:r>
        <w:rPr>
          <w:rFonts w:ascii="Arial" w:hAnsi="Arial" w:cs="Arial"/>
          <w:sz w:val="22"/>
          <w:szCs w:val="22"/>
        </w:rPr>
        <w:t>28.09.2012</w:t>
      </w:r>
    </w:p>
    <w:p w:rsidR="0057316D" w:rsidRPr="004E25D0" w:rsidRDefault="0057316D" w:rsidP="0057316D">
      <w:pPr>
        <w:jc w:val="both"/>
        <w:rPr>
          <w:rFonts w:ascii="Arial" w:hAnsi="Arial" w:cs="Arial"/>
          <w:sz w:val="22"/>
          <w:szCs w:val="22"/>
        </w:rPr>
      </w:pPr>
      <w:r w:rsidRPr="004E25D0">
        <w:rPr>
          <w:rFonts w:ascii="Arial" w:hAnsi="Arial" w:cs="Arial"/>
          <w:sz w:val="22"/>
          <w:szCs w:val="22"/>
        </w:rPr>
        <w:t xml:space="preserve"> </w:t>
      </w:r>
    </w:p>
    <w:p w:rsidR="0057316D" w:rsidRPr="004E25D0" w:rsidRDefault="0057316D" w:rsidP="0057316D">
      <w:pPr>
        <w:jc w:val="both"/>
        <w:rPr>
          <w:rFonts w:ascii="Arial" w:hAnsi="Arial" w:cs="Arial"/>
          <w:sz w:val="22"/>
          <w:szCs w:val="22"/>
        </w:rPr>
      </w:pPr>
      <w:r w:rsidRPr="004E25D0">
        <w:rPr>
          <w:rFonts w:ascii="Arial" w:hAnsi="Arial" w:cs="Arial"/>
          <w:sz w:val="22"/>
          <w:szCs w:val="22"/>
        </w:rPr>
        <w:t>To</w:t>
      </w:r>
    </w:p>
    <w:p w:rsidR="0057316D" w:rsidRPr="004E25D0" w:rsidRDefault="0057316D" w:rsidP="0057316D">
      <w:pPr>
        <w:jc w:val="both"/>
        <w:rPr>
          <w:rFonts w:ascii="Arial" w:hAnsi="Arial" w:cs="Arial"/>
          <w:sz w:val="22"/>
          <w:szCs w:val="22"/>
        </w:rPr>
      </w:pPr>
    </w:p>
    <w:p w:rsidR="0057316D" w:rsidRPr="004E25D0" w:rsidRDefault="0057316D" w:rsidP="0057316D">
      <w:pPr>
        <w:jc w:val="both"/>
        <w:rPr>
          <w:rFonts w:ascii="Arial" w:hAnsi="Arial" w:cs="Arial"/>
          <w:sz w:val="22"/>
          <w:szCs w:val="22"/>
        </w:rPr>
      </w:pPr>
      <w:r w:rsidRPr="004E25D0">
        <w:rPr>
          <w:rFonts w:ascii="Arial" w:hAnsi="Arial" w:cs="Arial"/>
          <w:sz w:val="22"/>
          <w:szCs w:val="22"/>
        </w:rPr>
        <w:t xml:space="preserve">Professor K. S. </w:t>
      </w:r>
      <w:proofErr w:type="spellStart"/>
      <w:r w:rsidRPr="004E25D0">
        <w:rPr>
          <w:rFonts w:ascii="Arial" w:hAnsi="Arial" w:cs="Arial"/>
          <w:sz w:val="22"/>
          <w:szCs w:val="22"/>
        </w:rPr>
        <w:t>Kahlon</w:t>
      </w:r>
      <w:proofErr w:type="spellEnd"/>
      <w:r w:rsidRPr="004E25D0">
        <w:rPr>
          <w:rFonts w:ascii="Arial" w:hAnsi="Arial" w:cs="Arial"/>
          <w:sz w:val="22"/>
          <w:szCs w:val="22"/>
        </w:rPr>
        <w:t xml:space="preserve">, </w:t>
      </w:r>
    </w:p>
    <w:p w:rsidR="0057316D" w:rsidRPr="004E25D0" w:rsidRDefault="0057316D" w:rsidP="0057316D">
      <w:pPr>
        <w:jc w:val="both"/>
        <w:rPr>
          <w:rFonts w:ascii="Arial" w:hAnsi="Arial" w:cs="Arial"/>
          <w:sz w:val="22"/>
          <w:szCs w:val="22"/>
        </w:rPr>
      </w:pPr>
      <w:r w:rsidRPr="004E25D0">
        <w:rPr>
          <w:rFonts w:ascii="Arial" w:hAnsi="Arial" w:cs="Arial"/>
          <w:sz w:val="22"/>
          <w:szCs w:val="22"/>
        </w:rPr>
        <w:t>Department of Physics,</w:t>
      </w:r>
    </w:p>
    <w:p w:rsidR="0057316D" w:rsidRPr="004E25D0" w:rsidRDefault="0057316D" w:rsidP="0057316D">
      <w:pPr>
        <w:jc w:val="both"/>
        <w:rPr>
          <w:rFonts w:ascii="Arial" w:hAnsi="Arial" w:cs="Arial"/>
          <w:sz w:val="22"/>
          <w:szCs w:val="22"/>
        </w:rPr>
      </w:pPr>
      <w:r w:rsidRPr="004E25D0">
        <w:rPr>
          <w:rFonts w:ascii="Arial" w:hAnsi="Arial" w:cs="Arial"/>
          <w:sz w:val="22"/>
          <w:szCs w:val="22"/>
        </w:rPr>
        <w:t>(Chief Counselor),</w:t>
      </w:r>
    </w:p>
    <w:p w:rsidR="0057316D" w:rsidRPr="004E25D0" w:rsidRDefault="0057316D" w:rsidP="0057316D">
      <w:pPr>
        <w:jc w:val="both"/>
        <w:rPr>
          <w:rFonts w:ascii="Arial" w:hAnsi="Arial" w:cs="Arial"/>
          <w:sz w:val="22"/>
          <w:szCs w:val="22"/>
        </w:rPr>
      </w:pPr>
      <w:r w:rsidRPr="004E25D0">
        <w:rPr>
          <w:rFonts w:ascii="Arial" w:hAnsi="Arial" w:cs="Arial"/>
          <w:sz w:val="22"/>
          <w:szCs w:val="22"/>
        </w:rPr>
        <w:t xml:space="preserve">SLIET, </w:t>
      </w:r>
      <w:proofErr w:type="spellStart"/>
      <w:r w:rsidRPr="004E25D0">
        <w:rPr>
          <w:rFonts w:ascii="Arial" w:hAnsi="Arial" w:cs="Arial"/>
          <w:sz w:val="22"/>
          <w:szCs w:val="22"/>
        </w:rPr>
        <w:t>Longowal</w:t>
      </w:r>
      <w:proofErr w:type="spellEnd"/>
      <w:r w:rsidRPr="004E25D0">
        <w:rPr>
          <w:rFonts w:ascii="Arial" w:hAnsi="Arial" w:cs="Arial"/>
          <w:sz w:val="22"/>
          <w:szCs w:val="22"/>
        </w:rPr>
        <w:t>.</w:t>
      </w:r>
    </w:p>
    <w:p w:rsidR="0057316D" w:rsidRPr="004E25D0" w:rsidRDefault="0057316D" w:rsidP="0057316D">
      <w:pPr>
        <w:jc w:val="both"/>
        <w:rPr>
          <w:rFonts w:ascii="Arial" w:hAnsi="Arial" w:cs="Arial"/>
          <w:b/>
          <w:sz w:val="22"/>
          <w:szCs w:val="22"/>
        </w:rPr>
      </w:pPr>
    </w:p>
    <w:p w:rsidR="0057316D" w:rsidRPr="004E25D0" w:rsidRDefault="0057316D" w:rsidP="0057316D">
      <w:pPr>
        <w:ind w:left="1440" w:hanging="1440"/>
        <w:jc w:val="both"/>
        <w:rPr>
          <w:rFonts w:ascii="Arial" w:hAnsi="Arial" w:cs="Arial"/>
          <w:b/>
          <w:sz w:val="22"/>
          <w:szCs w:val="22"/>
        </w:rPr>
      </w:pPr>
      <w:proofErr w:type="gramStart"/>
      <w:r w:rsidRPr="004E25D0">
        <w:rPr>
          <w:rFonts w:ascii="Arial" w:hAnsi="Arial" w:cs="Arial"/>
          <w:b/>
          <w:sz w:val="22"/>
          <w:szCs w:val="22"/>
        </w:rPr>
        <w:t>Subject :</w:t>
      </w:r>
      <w:proofErr w:type="gramEnd"/>
      <w:r w:rsidRPr="004E25D0">
        <w:rPr>
          <w:rFonts w:ascii="Arial" w:hAnsi="Arial" w:cs="Arial"/>
          <w:b/>
          <w:sz w:val="22"/>
          <w:szCs w:val="22"/>
        </w:rPr>
        <w:tab/>
        <w:t>Improvement of Grades (changing the grading pattern) - regarding -</w:t>
      </w:r>
    </w:p>
    <w:p w:rsidR="0057316D" w:rsidRPr="004E25D0" w:rsidRDefault="0057316D" w:rsidP="0057316D">
      <w:pPr>
        <w:jc w:val="both"/>
        <w:rPr>
          <w:rFonts w:ascii="Arial" w:hAnsi="Arial" w:cs="Arial"/>
          <w:b/>
          <w:sz w:val="22"/>
          <w:szCs w:val="22"/>
        </w:rPr>
      </w:pPr>
    </w:p>
    <w:p w:rsidR="0057316D" w:rsidRPr="004E25D0" w:rsidRDefault="0057316D" w:rsidP="0057316D">
      <w:pPr>
        <w:jc w:val="both"/>
        <w:rPr>
          <w:rFonts w:ascii="Arial" w:hAnsi="Arial" w:cs="Arial"/>
          <w:sz w:val="22"/>
          <w:szCs w:val="22"/>
        </w:rPr>
      </w:pPr>
      <w:r w:rsidRPr="004E25D0">
        <w:rPr>
          <w:rFonts w:ascii="Arial" w:hAnsi="Arial" w:cs="Arial"/>
          <w:sz w:val="22"/>
          <w:szCs w:val="22"/>
        </w:rPr>
        <w:t>Please refer to the subject cited above.</w:t>
      </w:r>
    </w:p>
    <w:p w:rsidR="0057316D" w:rsidRPr="004E25D0" w:rsidRDefault="0057316D" w:rsidP="0057316D">
      <w:pPr>
        <w:jc w:val="both"/>
        <w:rPr>
          <w:rFonts w:ascii="Arial" w:hAnsi="Arial" w:cs="Arial"/>
          <w:sz w:val="22"/>
          <w:szCs w:val="22"/>
        </w:rPr>
      </w:pPr>
    </w:p>
    <w:p w:rsidR="0057316D" w:rsidRPr="004E25D0" w:rsidRDefault="0057316D" w:rsidP="0057316D">
      <w:pPr>
        <w:spacing w:line="360" w:lineRule="auto"/>
        <w:jc w:val="both"/>
        <w:rPr>
          <w:rFonts w:ascii="Arial" w:hAnsi="Arial" w:cs="Arial"/>
          <w:sz w:val="22"/>
          <w:szCs w:val="22"/>
        </w:rPr>
      </w:pPr>
      <w:r w:rsidRPr="004E25D0">
        <w:rPr>
          <w:rFonts w:ascii="Arial" w:hAnsi="Arial" w:cs="Arial"/>
          <w:sz w:val="22"/>
          <w:szCs w:val="22"/>
        </w:rPr>
        <w:t xml:space="preserve">The </w:t>
      </w:r>
      <w:proofErr w:type="spellStart"/>
      <w:r w:rsidRPr="004E25D0">
        <w:rPr>
          <w:rFonts w:ascii="Arial" w:hAnsi="Arial" w:cs="Arial"/>
          <w:sz w:val="22"/>
          <w:szCs w:val="22"/>
        </w:rPr>
        <w:t>Hon’ble</w:t>
      </w:r>
      <w:proofErr w:type="spellEnd"/>
      <w:r w:rsidRPr="004E25D0">
        <w:rPr>
          <w:rFonts w:ascii="Arial" w:hAnsi="Arial" w:cs="Arial"/>
          <w:sz w:val="22"/>
          <w:szCs w:val="22"/>
        </w:rPr>
        <w:t xml:space="preserve"> Senate, SLIET, </w:t>
      </w:r>
      <w:proofErr w:type="spellStart"/>
      <w:r w:rsidRPr="004E25D0">
        <w:rPr>
          <w:rFonts w:ascii="Arial" w:hAnsi="Arial" w:cs="Arial"/>
          <w:sz w:val="22"/>
          <w:szCs w:val="22"/>
        </w:rPr>
        <w:t>Longowal</w:t>
      </w:r>
      <w:proofErr w:type="spellEnd"/>
      <w:r w:rsidRPr="004E25D0">
        <w:rPr>
          <w:rFonts w:ascii="Arial" w:hAnsi="Arial" w:cs="Arial"/>
          <w:sz w:val="22"/>
          <w:szCs w:val="22"/>
        </w:rPr>
        <w:t>, in its 10</w:t>
      </w:r>
      <w:r w:rsidRPr="004E25D0">
        <w:rPr>
          <w:rFonts w:ascii="Arial" w:hAnsi="Arial" w:cs="Arial"/>
          <w:sz w:val="22"/>
          <w:szCs w:val="22"/>
          <w:vertAlign w:val="superscript"/>
        </w:rPr>
        <w:t>th</w:t>
      </w:r>
      <w:r w:rsidRPr="004E25D0">
        <w:rPr>
          <w:rFonts w:ascii="Arial" w:hAnsi="Arial" w:cs="Arial"/>
          <w:sz w:val="22"/>
          <w:szCs w:val="22"/>
        </w:rPr>
        <w:t xml:space="preserve"> meeting, held on 28</w:t>
      </w:r>
      <w:r w:rsidRPr="004E25D0">
        <w:rPr>
          <w:rFonts w:ascii="Arial" w:hAnsi="Arial" w:cs="Arial"/>
          <w:sz w:val="22"/>
          <w:szCs w:val="22"/>
          <w:vertAlign w:val="superscript"/>
        </w:rPr>
        <w:t>th</w:t>
      </w:r>
      <w:r w:rsidRPr="004E25D0">
        <w:rPr>
          <w:rFonts w:ascii="Arial" w:hAnsi="Arial" w:cs="Arial"/>
          <w:sz w:val="22"/>
          <w:szCs w:val="22"/>
        </w:rPr>
        <w:t xml:space="preserve"> May, 2012, have approved, besides various other items, an agenda item No. 10.2 (6.4) – improvement of grades (changing the grading pattern) for the students of Degree and PG </w:t>
      </w:r>
      <w:proofErr w:type="spellStart"/>
      <w:r w:rsidRPr="004E25D0">
        <w:rPr>
          <w:rFonts w:ascii="Arial" w:hAnsi="Arial" w:cs="Arial"/>
          <w:sz w:val="22"/>
          <w:szCs w:val="22"/>
        </w:rPr>
        <w:t>programmes</w:t>
      </w:r>
      <w:proofErr w:type="spellEnd"/>
      <w:r w:rsidRPr="004E25D0">
        <w:rPr>
          <w:rFonts w:ascii="Arial" w:hAnsi="Arial" w:cs="Arial"/>
          <w:sz w:val="22"/>
          <w:szCs w:val="22"/>
        </w:rPr>
        <w:t xml:space="preserve">,  admitted/to be admitted at SLIET, </w:t>
      </w:r>
      <w:proofErr w:type="spellStart"/>
      <w:r w:rsidRPr="004E25D0">
        <w:rPr>
          <w:rFonts w:ascii="Arial" w:hAnsi="Arial" w:cs="Arial"/>
          <w:sz w:val="22"/>
          <w:szCs w:val="22"/>
        </w:rPr>
        <w:t>Longowal</w:t>
      </w:r>
      <w:proofErr w:type="spellEnd"/>
      <w:r w:rsidRPr="004E25D0">
        <w:rPr>
          <w:rFonts w:ascii="Arial" w:hAnsi="Arial" w:cs="Arial"/>
          <w:sz w:val="22"/>
          <w:szCs w:val="22"/>
        </w:rPr>
        <w:t>, during the current academic session 2012-2013 and onwards. A copy of the same is enclosed herewith for ready reference please.</w:t>
      </w:r>
    </w:p>
    <w:p w:rsidR="0057316D" w:rsidRPr="004E25D0" w:rsidRDefault="0057316D" w:rsidP="0057316D">
      <w:pPr>
        <w:jc w:val="both"/>
        <w:rPr>
          <w:rFonts w:ascii="Arial" w:hAnsi="Arial" w:cs="Arial"/>
          <w:sz w:val="22"/>
          <w:szCs w:val="22"/>
        </w:rPr>
      </w:pPr>
    </w:p>
    <w:p w:rsidR="0057316D" w:rsidRPr="004E25D0" w:rsidRDefault="0057316D" w:rsidP="0057316D">
      <w:pPr>
        <w:spacing w:line="360" w:lineRule="auto"/>
        <w:jc w:val="both"/>
        <w:rPr>
          <w:rFonts w:ascii="Arial" w:hAnsi="Arial" w:cs="Arial"/>
          <w:sz w:val="22"/>
          <w:szCs w:val="22"/>
        </w:rPr>
      </w:pPr>
      <w:r w:rsidRPr="004E25D0">
        <w:rPr>
          <w:rFonts w:ascii="Arial" w:hAnsi="Arial" w:cs="Arial"/>
          <w:sz w:val="22"/>
          <w:szCs w:val="22"/>
        </w:rPr>
        <w:t xml:space="preserve">Keeping in view the above position, it is requested that the changed grading pattern may kindly be circulated amongst all the HODs/class counselors for their own information and also for the information of the students of Degree and PG </w:t>
      </w:r>
      <w:proofErr w:type="spellStart"/>
      <w:r w:rsidRPr="004E25D0">
        <w:rPr>
          <w:rFonts w:ascii="Arial" w:hAnsi="Arial" w:cs="Arial"/>
          <w:sz w:val="22"/>
          <w:szCs w:val="22"/>
        </w:rPr>
        <w:t>programmes</w:t>
      </w:r>
      <w:proofErr w:type="spellEnd"/>
      <w:r w:rsidRPr="004E25D0">
        <w:rPr>
          <w:rFonts w:ascii="Arial" w:hAnsi="Arial" w:cs="Arial"/>
          <w:sz w:val="22"/>
          <w:szCs w:val="22"/>
        </w:rPr>
        <w:t xml:space="preserve"> of 2012 batch. </w:t>
      </w:r>
    </w:p>
    <w:p w:rsidR="0057316D" w:rsidRPr="004E25D0" w:rsidRDefault="0057316D" w:rsidP="0057316D">
      <w:pPr>
        <w:jc w:val="both"/>
        <w:rPr>
          <w:rFonts w:ascii="Arial" w:hAnsi="Arial" w:cs="Arial"/>
          <w:sz w:val="22"/>
          <w:szCs w:val="22"/>
        </w:rPr>
      </w:pPr>
    </w:p>
    <w:p w:rsidR="0057316D" w:rsidRPr="004E25D0" w:rsidRDefault="0057316D" w:rsidP="0057316D">
      <w:pPr>
        <w:jc w:val="right"/>
        <w:rPr>
          <w:rFonts w:ascii="Arial" w:hAnsi="Arial" w:cs="Arial"/>
          <w:sz w:val="22"/>
          <w:szCs w:val="22"/>
        </w:rPr>
      </w:pPr>
      <w:proofErr w:type="spellStart"/>
      <w:proofErr w:type="gramStart"/>
      <w:r>
        <w:rPr>
          <w:rFonts w:ascii="Arial" w:hAnsi="Arial" w:cs="Arial"/>
          <w:sz w:val="22"/>
          <w:szCs w:val="22"/>
        </w:rPr>
        <w:t>Sd</w:t>
      </w:r>
      <w:proofErr w:type="spellEnd"/>
      <w:proofErr w:type="gramEnd"/>
      <w:r>
        <w:rPr>
          <w:rFonts w:ascii="Arial" w:hAnsi="Arial" w:cs="Arial"/>
          <w:sz w:val="22"/>
          <w:szCs w:val="22"/>
        </w:rPr>
        <w:t>/-.</w:t>
      </w:r>
    </w:p>
    <w:p w:rsidR="0057316D" w:rsidRPr="004E25D0" w:rsidRDefault="0057316D" w:rsidP="0057316D">
      <w:pPr>
        <w:jc w:val="right"/>
        <w:rPr>
          <w:rFonts w:ascii="Arial" w:hAnsi="Arial" w:cs="Arial"/>
          <w:sz w:val="22"/>
          <w:szCs w:val="22"/>
        </w:rPr>
      </w:pPr>
      <w:r w:rsidRPr="004E25D0">
        <w:rPr>
          <w:rFonts w:ascii="Arial" w:hAnsi="Arial" w:cs="Arial"/>
          <w:sz w:val="22"/>
          <w:szCs w:val="22"/>
        </w:rPr>
        <w:t>Dy. Registrar (Academic)</w:t>
      </w:r>
    </w:p>
    <w:p w:rsidR="0057316D" w:rsidRPr="004E25D0" w:rsidRDefault="0057316D" w:rsidP="0057316D">
      <w:pPr>
        <w:rPr>
          <w:rFonts w:ascii="Arial" w:hAnsi="Arial" w:cs="Arial"/>
          <w:b/>
          <w:i/>
          <w:sz w:val="22"/>
          <w:szCs w:val="22"/>
          <w:u w:val="single"/>
        </w:rPr>
      </w:pPr>
    </w:p>
    <w:p w:rsidR="0057316D" w:rsidRPr="004E25D0" w:rsidRDefault="0057316D" w:rsidP="0057316D">
      <w:pPr>
        <w:rPr>
          <w:rFonts w:ascii="Arial" w:hAnsi="Arial" w:cs="Arial"/>
          <w:b/>
          <w:i/>
          <w:sz w:val="22"/>
          <w:szCs w:val="22"/>
          <w:u w:val="single"/>
        </w:rPr>
      </w:pPr>
      <w:proofErr w:type="spellStart"/>
      <w:proofErr w:type="gramStart"/>
      <w:r w:rsidRPr="004E25D0">
        <w:rPr>
          <w:rFonts w:ascii="Arial" w:hAnsi="Arial" w:cs="Arial"/>
          <w:b/>
          <w:i/>
          <w:sz w:val="22"/>
          <w:szCs w:val="22"/>
          <w:u w:val="single"/>
        </w:rPr>
        <w:t>Encl</w:t>
      </w:r>
      <w:proofErr w:type="spellEnd"/>
      <w:r w:rsidRPr="004E25D0">
        <w:rPr>
          <w:rFonts w:ascii="Arial" w:hAnsi="Arial" w:cs="Arial"/>
          <w:b/>
          <w:i/>
          <w:sz w:val="22"/>
          <w:szCs w:val="22"/>
          <w:u w:val="single"/>
        </w:rPr>
        <w:t xml:space="preserve"> :</w:t>
      </w:r>
      <w:proofErr w:type="gramEnd"/>
      <w:r w:rsidRPr="004E25D0">
        <w:rPr>
          <w:rFonts w:ascii="Arial" w:hAnsi="Arial" w:cs="Arial"/>
          <w:b/>
          <w:i/>
          <w:sz w:val="22"/>
          <w:szCs w:val="22"/>
          <w:u w:val="single"/>
        </w:rPr>
        <w:t xml:space="preserve"> As above (two pages).</w:t>
      </w:r>
    </w:p>
    <w:p w:rsidR="0057316D" w:rsidRPr="004E25D0" w:rsidRDefault="0057316D" w:rsidP="0057316D">
      <w:pPr>
        <w:rPr>
          <w:rFonts w:ascii="Arial" w:hAnsi="Arial" w:cs="Arial"/>
          <w:sz w:val="22"/>
          <w:szCs w:val="22"/>
        </w:rPr>
      </w:pPr>
    </w:p>
    <w:p w:rsidR="0057316D" w:rsidRPr="004E25D0" w:rsidRDefault="0057316D" w:rsidP="0057316D">
      <w:pPr>
        <w:rPr>
          <w:rFonts w:ascii="Arial" w:hAnsi="Arial" w:cs="Arial"/>
          <w:sz w:val="22"/>
          <w:szCs w:val="22"/>
        </w:rPr>
      </w:pPr>
      <w:r w:rsidRPr="004E25D0">
        <w:rPr>
          <w:rFonts w:ascii="Arial" w:hAnsi="Arial" w:cs="Arial"/>
          <w:sz w:val="22"/>
          <w:szCs w:val="22"/>
        </w:rPr>
        <w:t xml:space="preserve">Copy </w:t>
      </w:r>
      <w:proofErr w:type="gramStart"/>
      <w:r w:rsidRPr="004E25D0">
        <w:rPr>
          <w:rFonts w:ascii="Arial" w:hAnsi="Arial" w:cs="Arial"/>
          <w:sz w:val="22"/>
          <w:szCs w:val="22"/>
        </w:rPr>
        <w:t>to :</w:t>
      </w:r>
      <w:proofErr w:type="gramEnd"/>
      <w:r w:rsidRPr="004E25D0">
        <w:rPr>
          <w:rFonts w:ascii="Arial" w:hAnsi="Arial" w:cs="Arial"/>
          <w:sz w:val="22"/>
          <w:szCs w:val="22"/>
        </w:rPr>
        <w:t>-</w:t>
      </w:r>
    </w:p>
    <w:p w:rsidR="0057316D" w:rsidRPr="004E25D0" w:rsidRDefault="0057316D" w:rsidP="0057316D">
      <w:pPr>
        <w:rPr>
          <w:rFonts w:ascii="Arial" w:hAnsi="Arial" w:cs="Arial"/>
          <w:sz w:val="22"/>
          <w:szCs w:val="22"/>
        </w:rPr>
      </w:pPr>
    </w:p>
    <w:p w:rsidR="0057316D" w:rsidRPr="004E25D0" w:rsidRDefault="0057316D" w:rsidP="0057316D">
      <w:pPr>
        <w:numPr>
          <w:ilvl w:val="0"/>
          <w:numId w:val="2"/>
        </w:numPr>
        <w:rPr>
          <w:rFonts w:ascii="Arial" w:hAnsi="Arial" w:cs="Arial"/>
          <w:sz w:val="22"/>
          <w:szCs w:val="22"/>
        </w:rPr>
      </w:pPr>
      <w:r w:rsidRPr="004E25D0">
        <w:rPr>
          <w:rFonts w:ascii="Arial" w:hAnsi="Arial" w:cs="Arial"/>
          <w:sz w:val="22"/>
          <w:szCs w:val="22"/>
        </w:rPr>
        <w:t xml:space="preserve">The Director, SLIET – for his kind information </w:t>
      </w:r>
      <w:proofErr w:type="gramStart"/>
      <w:r w:rsidRPr="004E25D0">
        <w:rPr>
          <w:rFonts w:ascii="Arial" w:hAnsi="Arial" w:cs="Arial"/>
          <w:sz w:val="22"/>
          <w:szCs w:val="22"/>
        </w:rPr>
        <w:t>please</w:t>
      </w:r>
      <w:proofErr w:type="gramEnd"/>
      <w:r w:rsidRPr="004E25D0">
        <w:rPr>
          <w:rFonts w:ascii="Arial" w:hAnsi="Arial" w:cs="Arial"/>
          <w:sz w:val="22"/>
          <w:szCs w:val="22"/>
        </w:rPr>
        <w:t>.</w:t>
      </w:r>
    </w:p>
    <w:p w:rsidR="0057316D" w:rsidRPr="004E25D0" w:rsidRDefault="0057316D" w:rsidP="0057316D">
      <w:pPr>
        <w:numPr>
          <w:ilvl w:val="0"/>
          <w:numId w:val="2"/>
        </w:numPr>
        <w:rPr>
          <w:rFonts w:ascii="Arial" w:hAnsi="Arial" w:cs="Arial"/>
          <w:sz w:val="22"/>
          <w:szCs w:val="22"/>
        </w:rPr>
      </w:pPr>
      <w:r w:rsidRPr="004E25D0">
        <w:rPr>
          <w:rFonts w:ascii="Arial" w:hAnsi="Arial" w:cs="Arial"/>
          <w:sz w:val="22"/>
          <w:szCs w:val="22"/>
        </w:rPr>
        <w:t>The Dean (A) – for his kind information please.</w:t>
      </w:r>
    </w:p>
    <w:p w:rsidR="0057316D" w:rsidRPr="004E25D0" w:rsidRDefault="0057316D" w:rsidP="0057316D">
      <w:pPr>
        <w:numPr>
          <w:ilvl w:val="0"/>
          <w:numId w:val="2"/>
        </w:numPr>
        <w:rPr>
          <w:rFonts w:ascii="Arial" w:hAnsi="Arial" w:cs="Arial"/>
          <w:sz w:val="22"/>
          <w:szCs w:val="22"/>
        </w:rPr>
      </w:pPr>
      <w:r w:rsidRPr="004E25D0">
        <w:rPr>
          <w:rFonts w:ascii="Arial" w:hAnsi="Arial" w:cs="Arial"/>
          <w:sz w:val="22"/>
          <w:szCs w:val="22"/>
        </w:rPr>
        <w:t xml:space="preserve">File copy. </w:t>
      </w:r>
    </w:p>
    <w:p w:rsidR="000B527B" w:rsidRDefault="0057316D">
      <w:r>
        <w:t xml:space="preserve"> </w:t>
      </w:r>
    </w:p>
    <w:p w:rsidR="000B527B" w:rsidRDefault="000B527B">
      <w:pPr>
        <w:spacing w:after="200" w:line="276" w:lineRule="auto"/>
      </w:pPr>
      <w:r>
        <w:br w:type="page"/>
      </w:r>
    </w:p>
    <w:p w:rsidR="000B527B" w:rsidRPr="00C05D93" w:rsidRDefault="000B527B" w:rsidP="000B527B">
      <w:pPr>
        <w:autoSpaceDE w:val="0"/>
        <w:autoSpaceDN w:val="0"/>
        <w:adjustRightInd w:val="0"/>
        <w:jc w:val="both"/>
        <w:rPr>
          <w:rFonts w:ascii="Arial" w:hAnsi="Arial" w:cs="Arial"/>
          <w:b/>
          <w:bCs/>
          <w:lang w:bidi="hi-IN"/>
        </w:rPr>
      </w:pPr>
      <w:proofErr w:type="gramStart"/>
      <w:r w:rsidRPr="00C05D93">
        <w:rPr>
          <w:rFonts w:ascii="Arial" w:hAnsi="Arial" w:cs="Arial"/>
          <w:b/>
          <w:bCs/>
          <w:lang w:bidi="hi-IN"/>
        </w:rPr>
        <w:lastRenderedPageBreak/>
        <w:t>NEW GRADING SYSTEM/PATTERN FOR THE PG-2012 AND DEGREE-2012 BATCH STUDENTS APPROVED BY THE SENATE, SLIET, LONGOWAL, IN ITS 10</w:t>
      </w:r>
      <w:r w:rsidRPr="00C05D93">
        <w:rPr>
          <w:rFonts w:ascii="Arial" w:hAnsi="Arial" w:cs="Arial"/>
          <w:b/>
          <w:bCs/>
          <w:vertAlign w:val="superscript"/>
          <w:lang w:bidi="hi-IN"/>
        </w:rPr>
        <w:t>TH</w:t>
      </w:r>
      <w:r w:rsidRPr="00C05D93">
        <w:rPr>
          <w:rFonts w:ascii="Arial" w:hAnsi="Arial" w:cs="Arial"/>
          <w:b/>
          <w:bCs/>
          <w:lang w:bidi="hi-IN"/>
        </w:rPr>
        <w:t xml:space="preserve"> MEETING HELD ON 28</w:t>
      </w:r>
      <w:r w:rsidRPr="00C05D93">
        <w:rPr>
          <w:rFonts w:ascii="Arial" w:hAnsi="Arial" w:cs="Arial"/>
          <w:b/>
          <w:bCs/>
          <w:vertAlign w:val="superscript"/>
          <w:lang w:bidi="hi-IN"/>
        </w:rPr>
        <w:t>TH</w:t>
      </w:r>
      <w:r w:rsidRPr="00C05D93">
        <w:rPr>
          <w:rFonts w:ascii="Arial" w:hAnsi="Arial" w:cs="Arial"/>
          <w:b/>
          <w:bCs/>
          <w:lang w:bidi="hi-IN"/>
        </w:rPr>
        <w:t xml:space="preserve"> MAY, 2012.</w:t>
      </w:r>
      <w:proofErr w:type="gramEnd"/>
      <w:r w:rsidRPr="00C05D93">
        <w:rPr>
          <w:rFonts w:ascii="Arial" w:hAnsi="Arial" w:cs="Arial"/>
          <w:b/>
          <w:bCs/>
          <w:lang w:bidi="hi-IN"/>
        </w:rPr>
        <w:t xml:space="preserve"> </w:t>
      </w:r>
    </w:p>
    <w:p w:rsidR="000B527B" w:rsidRPr="00C05D93" w:rsidRDefault="000B527B" w:rsidP="000B527B">
      <w:pPr>
        <w:autoSpaceDE w:val="0"/>
        <w:autoSpaceDN w:val="0"/>
        <w:adjustRightInd w:val="0"/>
        <w:jc w:val="both"/>
        <w:rPr>
          <w:rFonts w:ascii="Arial" w:hAnsi="Arial" w:cs="Arial"/>
          <w:b/>
          <w:bCs/>
          <w:lang w:bidi="hi-IN"/>
        </w:rPr>
      </w:pPr>
    </w:p>
    <w:p w:rsidR="000B527B" w:rsidRPr="00C05D93" w:rsidRDefault="000B527B" w:rsidP="000B527B">
      <w:pPr>
        <w:pStyle w:val="ListParagraph"/>
        <w:numPr>
          <w:ilvl w:val="0"/>
          <w:numId w:val="3"/>
        </w:numPr>
        <w:autoSpaceDE w:val="0"/>
        <w:autoSpaceDN w:val="0"/>
        <w:adjustRightInd w:val="0"/>
        <w:spacing w:after="0" w:line="240" w:lineRule="auto"/>
        <w:jc w:val="both"/>
        <w:rPr>
          <w:rFonts w:ascii="Arial" w:hAnsi="Arial" w:cs="Arial"/>
          <w:b/>
          <w:bCs/>
          <w:i/>
          <w:iCs/>
          <w:sz w:val="24"/>
          <w:szCs w:val="24"/>
          <w:lang w:bidi="hi-IN"/>
        </w:rPr>
      </w:pPr>
      <w:r w:rsidRPr="00C05D93">
        <w:rPr>
          <w:rFonts w:ascii="Arial" w:hAnsi="Arial" w:cs="Arial"/>
          <w:b/>
          <w:bCs/>
          <w:i/>
          <w:iCs/>
          <w:sz w:val="24"/>
          <w:szCs w:val="24"/>
          <w:lang w:bidi="hi-IN"/>
        </w:rPr>
        <w:t>Grade points</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The grades and their equivalent numerical points are listed in table 1:</w:t>
      </w:r>
    </w:p>
    <w:p w:rsidR="000B527B" w:rsidRPr="00C05D93" w:rsidRDefault="000B527B" w:rsidP="000B527B">
      <w:pPr>
        <w:autoSpaceDE w:val="0"/>
        <w:autoSpaceDN w:val="0"/>
        <w:adjustRightInd w:val="0"/>
        <w:jc w:val="both"/>
        <w:rPr>
          <w:rFonts w:ascii="Arial" w:hAnsi="Arial" w:cs="Arial"/>
          <w:lang w:bidi="hi-IN"/>
        </w:rPr>
      </w:pPr>
    </w:p>
    <w:p w:rsidR="000B527B" w:rsidRPr="00C05D93" w:rsidRDefault="000B527B" w:rsidP="000B527B">
      <w:pPr>
        <w:autoSpaceDE w:val="0"/>
        <w:autoSpaceDN w:val="0"/>
        <w:adjustRightInd w:val="0"/>
        <w:jc w:val="center"/>
        <w:rPr>
          <w:rFonts w:ascii="Arial" w:hAnsi="Arial" w:cs="Arial"/>
          <w:b/>
          <w:bCs/>
          <w:i/>
          <w:iCs/>
          <w:lang w:bidi="hi-IN"/>
        </w:rPr>
      </w:pPr>
      <w:proofErr w:type="gramStart"/>
      <w:r w:rsidRPr="00C05D93">
        <w:rPr>
          <w:rFonts w:ascii="Arial" w:hAnsi="Arial" w:cs="Arial"/>
          <w:b/>
          <w:bCs/>
          <w:i/>
          <w:iCs/>
          <w:lang w:bidi="hi-IN"/>
        </w:rPr>
        <w:t>Table 1.</w:t>
      </w:r>
      <w:proofErr w:type="gramEnd"/>
      <w:r w:rsidRPr="00C05D93">
        <w:rPr>
          <w:rFonts w:ascii="Arial" w:hAnsi="Arial" w:cs="Arial"/>
          <w:b/>
          <w:bCs/>
          <w:i/>
          <w:iCs/>
          <w:lang w:bidi="hi-IN"/>
        </w:rPr>
        <w:t xml:space="preserve"> </w:t>
      </w:r>
      <w:proofErr w:type="gramStart"/>
      <w:r w:rsidRPr="00C05D93">
        <w:rPr>
          <w:rFonts w:ascii="Arial" w:hAnsi="Arial" w:cs="Arial"/>
          <w:b/>
          <w:bCs/>
          <w:i/>
          <w:iCs/>
          <w:lang w:bidi="hi-IN"/>
        </w:rPr>
        <w:t>Grades and their description.</w:t>
      </w:r>
      <w:proofErr w:type="gramEnd"/>
    </w:p>
    <w:p w:rsidR="000B527B" w:rsidRPr="00C05D93" w:rsidRDefault="000B527B" w:rsidP="000B527B">
      <w:pPr>
        <w:autoSpaceDE w:val="0"/>
        <w:autoSpaceDN w:val="0"/>
        <w:adjustRightInd w:val="0"/>
        <w:jc w:val="center"/>
        <w:rPr>
          <w:rFonts w:ascii="Arial" w:hAnsi="Arial" w:cs="Arial"/>
          <w:b/>
          <w:bCs/>
          <w:i/>
          <w:iCs/>
          <w:lang w:bidi="hi-IN"/>
        </w:rPr>
      </w:pPr>
    </w:p>
    <w:tbl>
      <w:tblPr>
        <w:tblStyle w:val="TableGrid"/>
        <w:tblW w:w="0" w:type="auto"/>
        <w:tblInd w:w="1101" w:type="dxa"/>
        <w:tblLook w:val="04A0" w:firstRow="1" w:lastRow="0" w:firstColumn="1" w:lastColumn="0" w:noHBand="0" w:noVBand="1"/>
      </w:tblPr>
      <w:tblGrid>
        <w:gridCol w:w="1701"/>
        <w:gridCol w:w="1818"/>
        <w:gridCol w:w="3001"/>
      </w:tblGrid>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b/>
                <w:bCs/>
                <w:lang w:bidi="hi-IN"/>
              </w:rPr>
              <w:t>Grade</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b/>
                <w:bCs/>
                <w:lang w:bidi="hi-IN"/>
              </w:rPr>
              <w:t>Grade points</w:t>
            </w:r>
          </w:p>
        </w:tc>
        <w:tc>
          <w:tcPr>
            <w:tcW w:w="3001" w:type="dxa"/>
          </w:tcPr>
          <w:p w:rsidR="000B527B" w:rsidRPr="00C05D93" w:rsidRDefault="000B527B" w:rsidP="00D1483F">
            <w:pPr>
              <w:autoSpaceDE w:val="0"/>
              <w:autoSpaceDN w:val="0"/>
              <w:adjustRightInd w:val="0"/>
              <w:rPr>
                <w:rFonts w:ascii="Arial" w:hAnsi="Arial" w:cs="Arial"/>
                <w:b/>
                <w:bCs/>
                <w:lang w:bidi="hi-IN"/>
              </w:rPr>
            </w:pPr>
            <w:r w:rsidRPr="00C05D93">
              <w:rPr>
                <w:rFonts w:ascii="Arial" w:hAnsi="Arial" w:cs="Arial"/>
                <w:b/>
                <w:bCs/>
                <w:lang w:bidi="hi-IN"/>
              </w:rPr>
              <w:t>Description</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A(+)</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10</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Outstanding</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 xml:space="preserve">A </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9</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Excellent</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B (+)</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8</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Very good</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B</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7</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Good</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C (+)</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6</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Average</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C</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5</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Below average</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D</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4</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Marginal</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E</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2</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Poor</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F</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0</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Very poor</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I</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Incomplete</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S</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Satisfactory completion</w:t>
            </w:r>
          </w:p>
        </w:tc>
      </w:tr>
      <w:tr w:rsidR="000B527B" w:rsidRPr="00C05D93" w:rsidTr="00D1483F">
        <w:tc>
          <w:tcPr>
            <w:tcW w:w="17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US</w:t>
            </w:r>
          </w:p>
        </w:tc>
        <w:tc>
          <w:tcPr>
            <w:tcW w:w="1818"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w:t>
            </w:r>
          </w:p>
        </w:tc>
        <w:tc>
          <w:tcPr>
            <w:tcW w:w="3001" w:type="dxa"/>
          </w:tcPr>
          <w:p w:rsidR="000B527B" w:rsidRPr="00C05D93" w:rsidRDefault="000B527B" w:rsidP="00D1483F">
            <w:pPr>
              <w:autoSpaceDE w:val="0"/>
              <w:autoSpaceDN w:val="0"/>
              <w:adjustRightInd w:val="0"/>
              <w:jc w:val="both"/>
              <w:rPr>
                <w:rFonts w:ascii="Arial" w:hAnsi="Arial" w:cs="Arial"/>
                <w:lang w:bidi="hi-IN"/>
              </w:rPr>
            </w:pPr>
            <w:r w:rsidRPr="00C05D93">
              <w:rPr>
                <w:rFonts w:ascii="Arial" w:hAnsi="Arial" w:cs="Arial"/>
                <w:lang w:bidi="hi-IN"/>
              </w:rPr>
              <w:t>Unsatisfactory completion</w:t>
            </w:r>
          </w:p>
        </w:tc>
      </w:tr>
    </w:tbl>
    <w:p w:rsidR="000B527B" w:rsidRPr="00C05D93" w:rsidRDefault="000B527B" w:rsidP="000B527B">
      <w:pPr>
        <w:autoSpaceDE w:val="0"/>
        <w:autoSpaceDN w:val="0"/>
        <w:adjustRightInd w:val="0"/>
        <w:jc w:val="both"/>
        <w:rPr>
          <w:rFonts w:ascii="Arial" w:hAnsi="Arial" w:cs="Arial"/>
          <w:lang w:bidi="hi-IN"/>
        </w:rPr>
      </w:pPr>
    </w:p>
    <w:p w:rsidR="000B527B" w:rsidRPr="00C05D93" w:rsidRDefault="000B527B" w:rsidP="000B527B">
      <w:pPr>
        <w:pStyle w:val="ListParagraph"/>
        <w:numPr>
          <w:ilvl w:val="0"/>
          <w:numId w:val="3"/>
        </w:numPr>
        <w:autoSpaceDE w:val="0"/>
        <w:autoSpaceDN w:val="0"/>
        <w:adjustRightInd w:val="0"/>
        <w:spacing w:after="0" w:line="240" w:lineRule="auto"/>
        <w:jc w:val="both"/>
        <w:rPr>
          <w:rFonts w:ascii="Arial" w:hAnsi="Arial" w:cs="Arial"/>
          <w:b/>
          <w:bCs/>
          <w:i/>
          <w:iCs/>
          <w:sz w:val="24"/>
          <w:szCs w:val="24"/>
          <w:lang w:bidi="hi-IN"/>
        </w:rPr>
      </w:pPr>
      <w:r w:rsidRPr="00C05D93">
        <w:rPr>
          <w:rFonts w:ascii="Arial" w:hAnsi="Arial" w:cs="Arial"/>
          <w:b/>
          <w:bCs/>
          <w:i/>
          <w:iCs/>
          <w:sz w:val="24"/>
          <w:szCs w:val="24"/>
          <w:lang w:bidi="hi-IN"/>
        </w:rPr>
        <w:t>Description of grades</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b/>
          <w:bCs/>
          <w:lang w:bidi="hi-IN"/>
        </w:rPr>
        <w:t xml:space="preserve">A (+) </w:t>
      </w:r>
      <w:r w:rsidRPr="00C05D93">
        <w:rPr>
          <w:rFonts w:ascii="Arial" w:hAnsi="Arial" w:cs="Arial"/>
          <w:lang w:bidi="hi-IN"/>
        </w:rPr>
        <w:t>grade</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An ‘A (+)’ grade stands for outstanding achievement. The minimum marks for award of an ‘A (+)’ grade is 80%. However, individual course coordinators may set a higher performance requirement.</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b/>
          <w:bCs/>
          <w:lang w:bidi="hi-IN"/>
        </w:rPr>
        <w:t xml:space="preserve">C (+) </w:t>
      </w:r>
      <w:r w:rsidRPr="00C05D93">
        <w:rPr>
          <w:rFonts w:ascii="Arial" w:hAnsi="Arial" w:cs="Arial"/>
          <w:lang w:bidi="hi-IN"/>
        </w:rPr>
        <w:t>grade</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 xml:space="preserve">The ‘C (+)’ grade stands for average performance. This average performance refers to “average” as per instructor’s expectations in a holistic sense. </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b/>
          <w:bCs/>
          <w:lang w:bidi="hi-IN"/>
        </w:rPr>
        <w:t xml:space="preserve">D </w:t>
      </w:r>
      <w:r w:rsidRPr="00C05D93">
        <w:rPr>
          <w:rFonts w:ascii="Arial" w:hAnsi="Arial" w:cs="Arial"/>
          <w:lang w:bidi="hi-IN"/>
        </w:rPr>
        <w:t>grade</w:t>
      </w:r>
      <w:bookmarkStart w:id="0" w:name="_GoBack"/>
      <w:bookmarkEnd w:id="0"/>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The ‘D’ grade stands for marginal performance; i.e. it is the minimum passing grade in any course. The minimum marks for award of ‘D’ grade is 30%, however, individual course coordinators may set a higher marks requirement.</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b/>
          <w:bCs/>
          <w:lang w:bidi="hi-IN"/>
        </w:rPr>
        <w:t xml:space="preserve">E </w:t>
      </w:r>
      <w:r w:rsidRPr="00C05D93">
        <w:rPr>
          <w:rFonts w:ascii="Arial" w:hAnsi="Arial" w:cs="Arial"/>
          <w:lang w:bidi="hi-IN"/>
        </w:rPr>
        <w:t xml:space="preserve">and </w:t>
      </w:r>
      <w:r w:rsidRPr="00C05D93">
        <w:rPr>
          <w:rFonts w:ascii="Arial" w:hAnsi="Arial" w:cs="Arial"/>
          <w:b/>
          <w:bCs/>
          <w:lang w:bidi="hi-IN"/>
        </w:rPr>
        <w:t xml:space="preserve">F </w:t>
      </w:r>
      <w:r w:rsidRPr="00C05D93">
        <w:rPr>
          <w:rFonts w:ascii="Arial" w:hAnsi="Arial" w:cs="Arial"/>
          <w:lang w:bidi="hi-IN"/>
        </w:rPr>
        <w:t>grades</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 xml:space="preserve">The ‘E’ and ‘F’ grades denote poor and very poor performance, i.e. failing a course. A student has to repeat all courses in which she/he obtains either ‘E’ or ‘F’ grades, until a passing grade is obtained. An ‘E’ grade in a course makes a student eligible to repeat the course in the summer semester, if the course is offered (only for BE outgoing batch). </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b/>
          <w:bCs/>
          <w:lang w:bidi="hi-IN"/>
        </w:rPr>
        <w:t xml:space="preserve">I </w:t>
      </w:r>
      <w:r w:rsidRPr="00C05D93">
        <w:rPr>
          <w:rFonts w:ascii="Arial" w:hAnsi="Arial" w:cs="Arial"/>
          <w:lang w:bidi="hi-IN"/>
        </w:rPr>
        <w:t>grade</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An ‘I’ grade denotes incomplete performance in any course.</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 xml:space="preserve">It may be awarded in case of absence on medical grounds or other special circumstances, before or during the End Term Examination. The student should complete all requirements within (i) 10 days of the last date of End Term Examination Tests; the request is to be made to the head of the department of the student’s </w:t>
      </w:r>
      <w:proofErr w:type="spellStart"/>
      <w:r w:rsidRPr="00C05D93">
        <w:rPr>
          <w:rFonts w:ascii="Arial" w:hAnsi="Arial" w:cs="Arial"/>
          <w:lang w:bidi="hi-IN"/>
        </w:rPr>
        <w:t>programme</w:t>
      </w:r>
      <w:proofErr w:type="spellEnd"/>
      <w:r w:rsidRPr="00C05D93">
        <w:rPr>
          <w:rFonts w:ascii="Arial" w:hAnsi="Arial" w:cs="Arial"/>
          <w:lang w:bidi="hi-IN"/>
        </w:rPr>
        <w:t xml:space="preserve"> who will notify the same to concerned course coordinators, or</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lastRenderedPageBreak/>
        <w:t xml:space="preserve"> (ii) </w:t>
      </w:r>
      <w:proofErr w:type="gramStart"/>
      <w:r w:rsidRPr="00C05D93">
        <w:rPr>
          <w:rFonts w:ascii="Arial" w:hAnsi="Arial" w:cs="Arial"/>
          <w:lang w:bidi="hi-IN"/>
        </w:rPr>
        <w:t>with</w:t>
      </w:r>
      <w:proofErr w:type="gramEnd"/>
      <w:r w:rsidRPr="00C05D93">
        <w:rPr>
          <w:rFonts w:ascii="Arial" w:hAnsi="Arial" w:cs="Arial"/>
          <w:lang w:bidi="hi-IN"/>
        </w:rPr>
        <w:t xml:space="preserve"> permission of the Dean (A)/Dean (R&amp;C), the period can be extended to the first week of the next semester. A student will be eligible for an ‘I’ grade provided he/she has met the attendance criterion.</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Requests for I-grade should be made at the earliest but not later than the last day of End Term Examination.</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Attendance in the course for which I-grade is being sought will be certified by the course coordinator of the course.</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b/>
          <w:bCs/>
          <w:lang w:bidi="hi-IN"/>
        </w:rPr>
        <w:t xml:space="preserve">S </w:t>
      </w:r>
      <w:r w:rsidRPr="00C05D93">
        <w:rPr>
          <w:rFonts w:ascii="Arial" w:hAnsi="Arial" w:cs="Arial"/>
          <w:lang w:bidi="hi-IN"/>
        </w:rPr>
        <w:t xml:space="preserve">and </w:t>
      </w:r>
      <w:r w:rsidRPr="00C05D93">
        <w:rPr>
          <w:rFonts w:ascii="Arial" w:hAnsi="Arial" w:cs="Arial"/>
          <w:b/>
          <w:bCs/>
          <w:lang w:bidi="hi-IN"/>
        </w:rPr>
        <w:t xml:space="preserve">US </w:t>
      </w:r>
      <w:r w:rsidRPr="00C05D93">
        <w:rPr>
          <w:rFonts w:ascii="Arial" w:hAnsi="Arial" w:cs="Arial"/>
          <w:lang w:bidi="hi-IN"/>
        </w:rPr>
        <w:t>grades</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 xml:space="preserve">The ‘S’ grade denotes satisfactory performance and completion of a course. The ‘US’ grade is awarded for non-completion of the course requirements, and if it is a core course, the student will have to register for the course until he/she obtains the ‘S’ grade. </w:t>
      </w:r>
    </w:p>
    <w:p w:rsidR="000B527B" w:rsidRPr="00C05D93" w:rsidRDefault="000B527B" w:rsidP="000B527B">
      <w:pPr>
        <w:pStyle w:val="ListParagraph"/>
        <w:numPr>
          <w:ilvl w:val="0"/>
          <w:numId w:val="3"/>
        </w:numPr>
        <w:autoSpaceDE w:val="0"/>
        <w:autoSpaceDN w:val="0"/>
        <w:adjustRightInd w:val="0"/>
        <w:spacing w:after="0" w:line="240" w:lineRule="auto"/>
        <w:jc w:val="both"/>
        <w:rPr>
          <w:rFonts w:ascii="Arial" w:hAnsi="Arial" w:cs="Arial"/>
          <w:b/>
          <w:bCs/>
          <w:i/>
          <w:iCs/>
          <w:sz w:val="24"/>
          <w:szCs w:val="24"/>
          <w:lang w:bidi="hi-IN"/>
        </w:rPr>
      </w:pPr>
      <w:r w:rsidRPr="00C05D93">
        <w:rPr>
          <w:rFonts w:ascii="Arial" w:hAnsi="Arial" w:cs="Arial"/>
          <w:b/>
          <w:bCs/>
          <w:i/>
          <w:iCs/>
          <w:sz w:val="24"/>
          <w:szCs w:val="24"/>
          <w:lang w:bidi="hi-IN"/>
        </w:rPr>
        <w:t>Evaluation of performance</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The performance of a student will be evaluated in terms of two indices, viz. the Semester Grade Point Average (SGPA) which is the Grade Point Average for a semester and Cumulative Grade Point Average (CGPA) which is the Grade Point Average for all the completed semesters at any point in time.</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Percentage shall be calculated directly by the following formula.</w:t>
      </w:r>
    </w:p>
    <w:p w:rsidR="000B527B" w:rsidRPr="00C05D93" w:rsidRDefault="000B527B" w:rsidP="000B527B">
      <w:pPr>
        <w:autoSpaceDE w:val="0"/>
        <w:autoSpaceDN w:val="0"/>
        <w:adjustRightInd w:val="0"/>
        <w:ind w:left="720" w:firstLine="720"/>
        <w:jc w:val="both"/>
        <w:rPr>
          <w:rFonts w:ascii="Arial" w:hAnsi="Arial" w:cs="Arial"/>
          <w:lang w:bidi="hi-IN"/>
        </w:rPr>
      </w:pPr>
      <w:r w:rsidRPr="00C05D93">
        <w:rPr>
          <w:rFonts w:ascii="Arial" w:hAnsi="Arial" w:cs="Arial"/>
          <w:lang w:bidi="hi-IN"/>
        </w:rPr>
        <w:t xml:space="preserve">% of marks= 9 x CGPA </w:t>
      </w:r>
    </w:p>
    <w:p w:rsidR="000B527B" w:rsidRPr="00C05D93" w:rsidRDefault="000B527B" w:rsidP="000B527B">
      <w:pPr>
        <w:autoSpaceDE w:val="0"/>
        <w:autoSpaceDN w:val="0"/>
        <w:adjustRightInd w:val="0"/>
        <w:jc w:val="both"/>
        <w:rPr>
          <w:rFonts w:ascii="Arial" w:hAnsi="Arial" w:cs="Arial"/>
          <w:lang w:bidi="hi-IN"/>
        </w:rPr>
      </w:pPr>
      <w:r w:rsidRPr="00C05D93">
        <w:rPr>
          <w:rFonts w:ascii="Arial" w:hAnsi="Arial" w:cs="Arial"/>
          <w:lang w:bidi="hi-IN"/>
        </w:rPr>
        <w:t xml:space="preserve">Students obtaining 60% marks or 6.67 CGPA and above shall be awarded first division. </w:t>
      </w:r>
    </w:p>
    <w:p w:rsidR="000B527B" w:rsidRPr="00C05D93" w:rsidRDefault="000B527B" w:rsidP="000B527B">
      <w:pPr>
        <w:autoSpaceDE w:val="0"/>
        <w:autoSpaceDN w:val="0"/>
        <w:adjustRightInd w:val="0"/>
        <w:jc w:val="both"/>
        <w:rPr>
          <w:rFonts w:ascii="Arial" w:hAnsi="Arial" w:cs="Arial"/>
          <w:lang w:bidi="hi-IN"/>
        </w:rPr>
      </w:pPr>
    </w:p>
    <w:p w:rsidR="000B527B" w:rsidRPr="00C05D93" w:rsidRDefault="000B527B" w:rsidP="000B527B">
      <w:pPr>
        <w:autoSpaceDE w:val="0"/>
        <w:autoSpaceDN w:val="0"/>
        <w:adjustRightInd w:val="0"/>
        <w:jc w:val="both"/>
        <w:rPr>
          <w:rFonts w:ascii="Arial" w:hAnsi="Arial" w:cs="Arial"/>
          <w:lang w:bidi="hi-IN"/>
        </w:rPr>
      </w:pPr>
    </w:p>
    <w:p w:rsidR="000B527B" w:rsidRPr="00C05D93" w:rsidRDefault="000B527B" w:rsidP="000B527B">
      <w:pPr>
        <w:autoSpaceDE w:val="0"/>
        <w:autoSpaceDN w:val="0"/>
        <w:adjustRightInd w:val="0"/>
        <w:spacing w:line="360" w:lineRule="auto"/>
        <w:jc w:val="both"/>
        <w:rPr>
          <w:rFonts w:ascii="Arial" w:hAnsi="Arial" w:cs="Arial"/>
          <w:lang w:bidi="hi-IN"/>
        </w:rPr>
      </w:pPr>
      <w:r w:rsidRPr="00C05D93">
        <w:rPr>
          <w:rFonts w:ascii="Arial" w:hAnsi="Arial" w:cs="Arial"/>
          <w:lang w:bidi="hi-IN"/>
        </w:rPr>
        <w:t xml:space="preserve">This is reproduced from the agenda item No. 10.2 (6.4) and approved by the </w:t>
      </w:r>
      <w:proofErr w:type="spellStart"/>
      <w:r w:rsidRPr="00C05D93">
        <w:rPr>
          <w:rFonts w:ascii="Arial" w:hAnsi="Arial" w:cs="Arial"/>
          <w:lang w:bidi="hi-IN"/>
        </w:rPr>
        <w:t>Hon’ble</w:t>
      </w:r>
      <w:proofErr w:type="spellEnd"/>
      <w:r w:rsidRPr="00C05D93">
        <w:rPr>
          <w:rFonts w:ascii="Arial" w:hAnsi="Arial" w:cs="Arial"/>
          <w:lang w:bidi="hi-IN"/>
        </w:rPr>
        <w:t xml:space="preserve"> S</w:t>
      </w:r>
      <w:r>
        <w:rPr>
          <w:rFonts w:ascii="Arial" w:hAnsi="Arial" w:cs="Arial"/>
          <w:lang w:bidi="hi-IN"/>
        </w:rPr>
        <w:t xml:space="preserve">enate, SLIET, </w:t>
      </w:r>
      <w:proofErr w:type="spellStart"/>
      <w:r>
        <w:rPr>
          <w:rFonts w:ascii="Arial" w:hAnsi="Arial" w:cs="Arial"/>
          <w:lang w:bidi="hi-IN"/>
        </w:rPr>
        <w:t>Longowal</w:t>
      </w:r>
      <w:proofErr w:type="spellEnd"/>
      <w:r>
        <w:rPr>
          <w:rFonts w:ascii="Arial" w:hAnsi="Arial" w:cs="Arial"/>
          <w:lang w:bidi="hi-IN"/>
        </w:rPr>
        <w:t xml:space="preserve">, </w:t>
      </w:r>
      <w:r w:rsidRPr="00C05D93">
        <w:rPr>
          <w:rFonts w:ascii="Arial" w:hAnsi="Arial" w:cs="Arial"/>
          <w:lang w:bidi="hi-IN"/>
        </w:rPr>
        <w:t>in its 10</w:t>
      </w:r>
      <w:r w:rsidRPr="00C05D93">
        <w:rPr>
          <w:rFonts w:ascii="Arial" w:hAnsi="Arial" w:cs="Arial"/>
          <w:vertAlign w:val="superscript"/>
          <w:lang w:bidi="hi-IN"/>
        </w:rPr>
        <w:t>th</w:t>
      </w:r>
      <w:r w:rsidRPr="00C05D93">
        <w:rPr>
          <w:rFonts w:ascii="Arial" w:hAnsi="Arial" w:cs="Arial"/>
          <w:lang w:bidi="hi-IN"/>
        </w:rPr>
        <w:t xml:space="preserve"> meeting held on 28</w:t>
      </w:r>
      <w:r w:rsidRPr="00C05D93">
        <w:rPr>
          <w:rFonts w:ascii="Arial" w:hAnsi="Arial" w:cs="Arial"/>
          <w:vertAlign w:val="superscript"/>
          <w:lang w:bidi="hi-IN"/>
        </w:rPr>
        <w:t>th</w:t>
      </w:r>
      <w:r w:rsidRPr="00C05D93">
        <w:rPr>
          <w:rFonts w:ascii="Arial" w:hAnsi="Arial" w:cs="Arial"/>
          <w:lang w:bidi="hi-IN"/>
        </w:rPr>
        <w:t xml:space="preserve"> May, 2012.  </w:t>
      </w:r>
    </w:p>
    <w:p w:rsidR="005A4E51" w:rsidRDefault="000B527B">
      <w:r>
        <w:t xml:space="preserve"> </w:t>
      </w:r>
    </w:p>
    <w:sectPr w:rsidR="005A4E51" w:rsidSect="00D55B31">
      <w:pgSz w:w="11909" w:h="16834" w:code="9"/>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22F5F"/>
    <w:multiLevelType w:val="hybridMultilevel"/>
    <w:tmpl w:val="D59E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8316D"/>
    <w:multiLevelType w:val="hybridMultilevel"/>
    <w:tmpl w:val="DE68EA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ECE366E"/>
    <w:multiLevelType w:val="hybridMultilevel"/>
    <w:tmpl w:val="D59E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37"/>
    <w:rsid w:val="000B527B"/>
    <w:rsid w:val="0057316D"/>
    <w:rsid w:val="005A4E51"/>
    <w:rsid w:val="00AC1C37"/>
    <w:rsid w:val="00D55B31"/>
    <w:rsid w:val="00E7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27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27B"/>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27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27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ACADEMICS</dc:creator>
  <cp:lastModifiedBy>ACADEMICS</cp:lastModifiedBy>
  <cp:revision>2</cp:revision>
  <dcterms:created xsi:type="dcterms:W3CDTF">2012-11-19T13:14:00Z</dcterms:created>
  <dcterms:modified xsi:type="dcterms:W3CDTF">2012-11-19T13:14:00Z</dcterms:modified>
</cp:coreProperties>
</file>